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楷体" w:eastAsia="方正小标宋简体"/>
          <w:b/>
          <w:bCs/>
          <w:color w:val="FF0000"/>
          <w:sz w:val="48"/>
          <w:szCs w:val="48"/>
        </w:rPr>
      </w:pPr>
      <w:r>
        <w:rPr>
          <w:rFonts w:hint="eastAsia" w:ascii="方正小标宋简体" w:hAnsi="华文楷体" w:eastAsia="方正小标宋简体"/>
          <w:b/>
          <w:bCs/>
          <w:color w:val="FF0000"/>
          <w:sz w:val="48"/>
          <w:szCs w:val="48"/>
        </w:rPr>
        <w:t>宁波大学建筑工程与环境学院文件</w:t>
      </w:r>
    </w:p>
    <w:p>
      <w:pPr>
        <w:ind w:right="-334" w:rightChars="-159"/>
        <w:jc w:val="center"/>
        <w:rPr>
          <w:rFonts w:hint="eastAsia" w:ascii="仿宋_GB2312" w:eastAsia="仿宋_GB2312"/>
          <w:sz w:val="28"/>
          <w:szCs w:val="28"/>
        </w:rPr>
      </w:pPr>
      <w:r>
        <w:rPr>
          <w:rFonts w:hint="eastAsia" w:ascii="仿宋_GB2312" w:hAnsi="宋体" w:eastAsia="仿宋_GB2312"/>
          <w:sz w:val="32"/>
        </w:rPr>
        <w:t>建工学字〔2019〕1号</w:t>
      </w:r>
    </w:p>
    <w:p>
      <w:pPr>
        <w:rPr>
          <w:rFonts w:hint="eastAsia"/>
          <w:b/>
          <w:bCs/>
          <w:sz w:val="32"/>
        </w:rPr>
      </w:pPr>
      <w:r>
        <w:rPr>
          <w:rFonts w:hint="eastAsia"/>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111760</wp:posOffset>
                </wp:positionV>
                <wp:extent cx="635" cy="0"/>
                <wp:effectExtent l="0" t="0" r="0" b="0"/>
                <wp:wrapNone/>
                <wp:docPr id="4"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8.8pt;height:0pt;width:0.05pt;z-index:251661312;mso-width-relative:page;mso-height-relative:page;" filled="f" stroked="t" coordsize="21600,21600" o:allowincell="f" o:gfxdata="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6OqVn0AAAAAMBAAAPAAAAAAAAAAEAIAAAACIAAABkcnMvZG93bnJl&#10;di54bWxQSwECFAAUAAAACACHTuJAcuZPnMwBAACJAwAADgAAAAAAAAABACAAAAAfAQAAZHJzL2Uy&#10;b0RvYy54bWxQSwUGAAAAAAYABgBZAQAAXQUAAAAA&#10;">
                <v:fill on="f" focussize="0,0"/>
                <v:stroke color="#FF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99060</wp:posOffset>
                </wp:positionV>
                <wp:extent cx="5467350" cy="0"/>
                <wp:effectExtent l="0" t="0" r="0" b="0"/>
                <wp:wrapNone/>
                <wp:docPr id="5" name="直线 3"/>
                <wp:cNvGraphicFramePr/>
                <a:graphic xmlns:a="http://schemas.openxmlformats.org/drawingml/2006/main">
                  <a:graphicData uri="http://schemas.microsoft.com/office/word/2010/wordprocessingShape">
                    <wps:wsp>
                      <wps:cNvCnPr/>
                      <wps:spPr>
                        <a:xfrm>
                          <a:off x="0" y="0"/>
                          <a:ext cx="54673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25pt;margin-top:7.8pt;height:0pt;width:430.5pt;z-index:251662336;mso-width-relative:page;mso-height-relative:page;" filled="f" stroked="t" coordsize="21600,21600" o:gfxdata="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Nsi3vWAAAACAEAAA8AAAAAAAAAAQAgAAAAIgAA&#10;AGRycy9kb3ducmV2LnhtbFBLAQIUABQAAAAIAIdO4kCXStiS0QEAAI4DAAAOAAAAAAAAAAEAIAAA&#10;ACUBAABkcnMvZTJvRG9jLnhtbFBLBQYAAAAABgAGAFkBAABoBQAAAAA=&#10;">
                <v:fill on="f" focussize="0,0"/>
                <v:stroke weight="3pt" color="#FF0000" joinstyle="round"/>
                <v:imagedata o:title=""/>
                <o:lock v:ext="edit" aspectratio="f"/>
              </v:line>
            </w:pict>
          </mc:Fallback>
        </mc:AlternateContent>
      </w:r>
    </w:p>
    <w:p>
      <w:pPr>
        <w:jc w:val="center"/>
        <w:rPr>
          <w:rFonts w:hint="eastAsia"/>
          <w:b/>
          <w:sz w:val="44"/>
          <w:szCs w:val="44"/>
        </w:rPr>
      </w:pPr>
      <w:r>
        <w:rPr>
          <w:rFonts w:hint="eastAsia"/>
          <w:b/>
          <w:sz w:val="44"/>
          <w:szCs w:val="44"/>
        </w:rPr>
        <w:t>关于给予王健斐同学全院通报批评</w:t>
      </w:r>
    </w:p>
    <w:p>
      <w:pPr>
        <w:jc w:val="center"/>
        <w:rPr>
          <w:rFonts w:hint="eastAsia"/>
          <w:b/>
          <w:sz w:val="44"/>
          <w:szCs w:val="44"/>
        </w:rPr>
      </w:pPr>
      <w:r>
        <w:rPr>
          <w:rFonts w:hint="eastAsia"/>
          <w:b/>
          <w:sz w:val="44"/>
          <w:szCs w:val="44"/>
        </w:rPr>
        <w:t>的决定</w:t>
      </w:r>
    </w:p>
    <w:p>
      <w:pPr>
        <w:spacing w:line="460" w:lineRule="exact"/>
        <w:ind w:firstLine="640" w:firstLineChars="200"/>
        <w:rPr>
          <w:rFonts w:eastAsia="仿宋_GB2312"/>
          <w:sz w:val="32"/>
          <w:szCs w:val="32"/>
        </w:rPr>
      </w:pPr>
    </w:p>
    <w:p>
      <w:pPr>
        <w:spacing w:line="460" w:lineRule="exact"/>
        <w:ind w:firstLine="640" w:firstLineChars="200"/>
        <w:rPr>
          <w:rFonts w:eastAsia="仿宋_GB2312"/>
          <w:sz w:val="32"/>
          <w:szCs w:val="32"/>
        </w:rPr>
      </w:pPr>
      <w:r>
        <w:rPr>
          <w:rFonts w:eastAsia="仿宋_GB2312"/>
          <w:sz w:val="32"/>
          <w:szCs w:val="32"/>
        </w:rPr>
        <w:t>我院市政工程专业2017级研究生王健斐在2019年3月27日使用大型仪器——凝胶色谱仪（2015328700）进行样品测定时，开机后一直没有对仪器使用情况进行检查和实验结束处理，致使该大型进口仪器连续处于运行状态5天，直到4月1日被发现。该学生严重违反实验安全告知事项和仪器操作规程6.4条关机程序，根据</w:t>
      </w:r>
      <w:r>
        <w:rPr>
          <w:rFonts w:hint="eastAsia" w:eastAsia="仿宋_GB2312"/>
          <w:sz w:val="32"/>
          <w:szCs w:val="32"/>
        </w:rPr>
        <w:t>《宁波大学学生违纪处分办法》（宁大政[2017]114号）第三十条第二款</w:t>
      </w:r>
      <w:r>
        <w:rPr>
          <w:rFonts w:hint="eastAsia" w:eastAsia="仿宋_GB2312"/>
          <w:sz w:val="32"/>
          <w:szCs w:val="32"/>
          <w:lang w:eastAsia="zh-CN"/>
        </w:rPr>
        <w:t>，</w:t>
      </w:r>
      <w:r>
        <w:rPr>
          <w:rFonts w:hint="eastAsia" w:eastAsia="仿宋_GB2312"/>
          <w:sz w:val="32"/>
          <w:szCs w:val="32"/>
        </w:rPr>
        <w:t>违反实验室管理规定的、经批</w:t>
      </w:r>
      <w:r>
        <w:rPr>
          <w:rFonts w:hint="eastAsia" w:eastAsia="仿宋_GB2312"/>
          <w:sz w:val="32"/>
          <w:szCs w:val="32"/>
          <w:lang w:val="en-US" w:eastAsia="zh-CN"/>
        </w:rPr>
        <w:t>评</w:t>
      </w:r>
      <w:bookmarkStart w:id="0" w:name="_GoBack"/>
      <w:bookmarkEnd w:id="0"/>
      <w:r>
        <w:rPr>
          <w:rFonts w:hint="eastAsia" w:eastAsia="仿宋_GB2312"/>
          <w:sz w:val="32"/>
          <w:szCs w:val="32"/>
        </w:rPr>
        <w:t>教育无效的，给予警告以上处分；造成后果的，视情节轻重给予记过以上处分</w:t>
      </w:r>
      <w:r>
        <w:rPr>
          <w:rFonts w:hint="eastAsia" w:eastAsia="仿宋_GB2312"/>
          <w:sz w:val="32"/>
          <w:szCs w:val="32"/>
          <w:lang w:eastAsia="zh-CN"/>
        </w:rPr>
        <w:t>。</w:t>
      </w:r>
      <w:r>
        <w:rPr>
          <w:rFonts w:hint="eastAsia" w:eastAsia="仿宋_GB2312"/>
          <w:sz w:val="32"/>
          <w:szCs w:val="32"/>
          <w:lang w:val="en-US" w:eastAsia="zh-CN"/>
        </w:rPr>
        <w:t>该同学经学院批评教育后认错态度较好，现给予该同学学院通报批评处理</w:t>
      </w:r>
      <w:r>
        <w:rPr>
          <w:rFonts w:eastAsia="仿宋_GB2312"/>
          <w:sz w:val="32"/>
          <w:szCs w:val="32"/>
        </w:rPr>
        <w:t>，并责令其指导老师对该</w:t>
      </w:r>
      <w:r>
        <w:rPr>
          <w:rFonts w:hint="eastAsia" w:eastAsia="仿宋_GB2312"/>
          <w:sz w:val="32"/>
          <w:szCs w:val="32"/>
          <w:lang w:val="en-US" w:eastAsia="zh-CN"/>
        </w:rPr>
        <w:t>同学</w:t>
      </w:r>
      <w:r>
        <w:rPr>
          <w:rFonts w:eastAsia="仿宋_GB2312"/>
          <w:sz w:val="32"/>
          <w:szCs w:val="32"/>
        </w:rPr>
        <w:t>重新进行严格的实验室安全教育和仪器操作规程培训，合格后方可申请仪器操作，教育培训记录交实验管理办公室备案。</w:t>
      </w:r>
    </w:p>
    <w:p>
      <w:pPr>
        <w:spacing w:line="460" w:lineRule="exact"/>
        <w:ind w:firstLine="640" w:firstLineChars="200"/>
        <w:rPr>
          <w:rFonts w:hint="eastAsia" w:eastAsia="仿宋_GB2312"/>
          <w:sz w:val="32"/>
          <w:szCs w:val="32"/>
          <w:lang w:eastAsia="zh-CN"/>
        </w:rPr>
      </w:pPr>
      <w:r>
        <w:rPr>
          <w:rFonts w:eastAsia="仿宋_GB2312"/>
          <w:sz w:val="32"/>
          <w:szCs w:val="32"/>
        </w:rPr>
        <w:t>希望各系所加强实验室管理，全院研究生指导老师要加强对研究生实验室使用安全教育和仪器操作规程培训，并进行全过程</w:t>
      </w:r>
      <w:r>
        <w:rPr>
          <w:rFonts w:hint="eastAsia" w:eastAsia="仿宋_GB2312"/>
          <w:sz w:val="32"/>
          <w:szCs w:val="32"/>
        </w:rPr>
        <w:t>监督、指导</w:t>
      </w:r>
      <w:r>
        <w:rPr>
          <w:rFonts w:eastAsia="仿宋_GB2312"/>
          <w:sz w:val="32"/>
          <w:szCs w:val="32"/>
        </w:rPr>
        <w:t>。</w:t>
      </w:r>
    </w:p>
    <w:p>
      <w:pPr>
        <w:spacing w:line="460" w:lineRule="exact"/>
        <w:rPr>
          <w:rFonts w:hint="eastAsia" w:eastAsia="仿宋_GB2312"/>
          <w:sz w:val="32"/>
          <w:szCs w:val="32"/>
        </w:rPr>
      </w:pPr>
    </w:p>
    <w:p>
      <w:pPr>
        <w:spacing w:line="480" w:lineRule="exact"/>
        <w:jc w:val="right"/>
        <w:rPr>
          <w:rFonts w:hint="eastAsia" w:ascii="仿宋_GB2312" w:eastAsia="仿宋_GB2312"/>
          <w:sz w:val="32"/>
          <w:szCs w:val="32"/>
        </w:rPr>
      </w:pPr>
      <w:r>
        <w:rPr>
          <w:rFonts w:hint="eastAsia" w:ascii="仿宋_GB2312" w:eastAsia="仿宋_GB2312"/>
          <w:sz w:val="32"/>
          <w:szCs w:val="32"/>
        </w:rPr>
        <w:t>二Ｏ一九年四月十日</w:t>
      </w:r>
    </w:p>
    <w:p>
      <w:pPr>
        <w:spacing w:line="340" w:lineRule="exact"/>
        <w:rPr>
          <w:rFonts w:hint="eastAsia" w:ascii="黑体" w:eastAsia="黑体"/>
          <w:sz w:val="32"/>
          <w:szCs w:val="32"/>
        </w:rPr>
      </w:pPr>
    </w:p>
    <w:p>
      <w:pPr>
        <w:spacing w:line="340" w:lineRule="exact"/>
        <w:rPr>
          <w:rFonts w:hint="eastAsia" w:ascii="黑体" w:eastAsia="黑体"/>
          <w:bCs/>
          <w:sz w:val="28"/>
          <w:szCs w:val="28"/>
        </w:rPr>
      </w:pPr>
      <w:r>
        <w:rPr>
          <w:rFonts w:hint="eastAsia" w:ascii="黑体" w:eastAsia="黑体"/>
          <w:sz w:val="32"/>
          <w:szCs w:val="32"/>
        </w:rPr>
        <w:t>主题词：</w:t>
      </w:r>
      <w:r>
        <w:rPr>
          <w:rFonts w:hint="eastAsia" w:ascii="宋体" w:hAnsi="宋体"/>
          <w:bCs/>
          <w:sz w:val="30"/>
          <w:szCs w:val="30"/>
        </w:rPr>
        <w:t>通报批评　决定</w:t>
      </w:r>
    </w:p>
    <w:p>
      <w:pPr>
        <w:spacing w:line="280" w:lineRule="exact"/>
        <w:rPr>
          <w:rFonts w:hint="eastAsia" w:ascii="仿宋_GB2312" w:eastAsia="仿宋_GB2312"/>
          <w:sz w:val="28"/>
          <w:u w:val="thick"/>
        </w:rPr>
      </w:pPr>
      <w:r>
        <w:rPr>
          <w:rFonts w:hint="eastAsia"/>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54610</wp:posOffset>
                </wp:positionV>
                <wp:extent cx="5534025" cy="0"/>
                <wp:effectExtent l="0" t="0" r="0" b="0"/>
                <wp:wrapNone/>
                <wp:docPr id="1" name="直线 4"/>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3pt;height:0pt;width:435.75pt;z-index:251658240;mso-width-relative:page;mso-height-relative:page;" filled="f" stroked="t" coordsize="21600,21600" o:allowincell="f" o:gfxdata="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jqcLUAAAABAEAAA8AAAAAAAAAAQAgAAAAIgAAAGRycy9k&#10;b3ducmV2LnhtbFBLAQIUABQAAAAIAIdO4kBsgEgWzQEAAI4DAAAOAAAAAAAAAAEAIAAAACMBAABk&#10;cnMvZTJvRG9jLnhtbFBLBQYAAAAABgAGAFkBAABiBQAAAAA=&#10;">
                <v:fill on="f" focussize="0,0"/>
                <v:stroke weight="1.25pt" color="#000000" joinstyle="round"/>
                <v:imagedata o:title=""/>
                <o:lock v:ext="edit" aspectratio="f"/>
              </v:line>
            </w:pict>
          </mc:Fallback>
        </mc:AlternateContent>
      </w:r>
    </w:p>
    <w:p>
      <w:pPr>
        <w:spacing w:line="280" w:lineRule="exact"/>
        <w:rPr>
          <w:rFonts w:hint="eastAsia" w:ascii="仿宋_GB2312" w:eastAsia="仿宋_GB2312"/>
          <w:sz w:val="32"/>
          <w:szCs w:val="32"/>
        </w:rPr>
      </w:pPr>
      <w:r>
        <w:rPr>
          <w:rFonts w:hint="eastAsia" w:ascii="仿宋_GB2312" w:eastAsia="仿宋_GB2312"/>
          <w:sz w:val="32"/>
          <w:szCs w:val="32"/>
        </w:rPr>
        <w:t>共印：30份</w:t>
      </w:r>
    </w:p>
    <w:p>
      <w:pPr>
        <w:spacing w:line="280" w:lineRule="exact"/>
        <w:rPr>
          <w:rFonts w:hint="eastAsia" w:ascii="仿宋_GB2312" w:eastAsia="仿宋_GB2312"/>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486400" cy="0"/>
                <wp:effectExtent l="0" t="0" r="0" b="0"/>
                <wp:wrapNone/>
                <wp:docPr id="3" name="直线 5"/>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6pt;height:0pt;width:432pt;z-index:251660288;mso-width-relative:page;mso-height-relative:page;" filled="f" stroked="t" coordsize="21600,21600" o:gfxdata="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sp8jNIAAAAEAQAADwAAAAAAAAABACAAAAAiAAAAZHJzL2Rv&#10;d25yZXYueG1sUEsBAhQAFAAAAAgAh07iQKq5ItDOAQAAjQMAAA4AAAAAAAAAAQAgAAAAIQEAAGRy&#10;cy9lMm9Eb2MueG1sUEsFBgAAAAAGAAYAWQEAAGEFAAAAAA==&#10;">
                <v:fill on="f" focussize="0,0"/>
                <v:stroke color="#000000" joinstyle="round"/>
                <v:imagedata o:title=""/>
                <o:lock v:ext="edit" aspectratio="f"/>
              </v:line>
            </w:pict>
          </mc:Fallback>
        </mc:AlternateContent>
      </w:r>
    </w:p>
    <w:p>
      <w:pPr>
        <w:spacing w:line="280" w:lineRule="exact"/>
        <w:ind w:right="-334" w:rightChars="-159"/>
        <w:rPr>
          <w:rFonts w:hint="eastAsia"/>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5534025" cy="0"/>
                <wp:effectExtent l="0" t="0" r="0" b="0"/>
                <wp:wrapNone/>
                <wp:docPr id="2" name="直线 6"/>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3.4pt;height:0pt;width:435.75pt;z-index:251659264;mso-width-relative:page;mso-height-relative:page;" filled="f" stroked="t" coordsize="21600,21600" o:gfxdata="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Ibn89UAAAAGAQAADwAAAAAAAAABACAAAAAiAAAAZHJz&#10;L2Rvd25yZXYueG1sUEsBAhQAFAAAAAgAh07iQJG3JCvOAQAAjgMAAA4AAAAAAAAAAQAgAAAAJAEA&#10;AGRycy9lMm9Eb2MueG1sUEsFBgAAAAAGAAYAWQEAAGQFAAAAAA==&#10;">
                <v:fill on="f" focussize="0,0"/>
                <v:stroke weight="1.25pt" color="#000000" joinstyle="round"/>
                <v:imagedata o:title=""/>
                <o:lock v:ext="edit" aspectratio="f"/>
              </v:line>
            </w:pict>
          </mc:Fallback>
        </mc:AlternateContent>
      </w:r>
      <w:r>
        <w:rPr>
          <w:rFonts w:hint="eastAsia" w:ascii="仿宋_GB2312" w:eastAsia="仿宋_GB2312"/>
          <w:sz w:val="32"/>
          <w:szCs w:val="32"/>
        </w:rPr>
        <w:t>宁波大学建筑工程与环境学院       2019年4月10</w:t>
      </w:r>
      <w:r>
        <w:rPr>
          <w:rFonts w:hint="eastAsia" w:ascii="仿宋_GB2312" w:hAnsi="宋体" w:eastAsia="仿宋_GB2312"/>
          <w:sz w:val="32"/>
          <w:szCs w:val="32"/>
        </w:rPr>
        <w:t>日</w:t>
      </w:r>
      <w:r>
        <w:rPr>
          <w:rFonts w:hint="eastAsia" w:ascii="仿宋_GB2312" w:eastAsia="仿宋_GB2312"/>
          <w:sz w:val="32"/>
          <w:szCs w:val="32"/>
        </w:rPr>
        <w:t>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4C5"/>
    <w:rsid w:val="000C1B61"/>
    <w:rsid w:val="00115093"/>
    <w:rsid w:val="001A7817"/>
    <w:rsid w:val="001D645A"/>
    <w:rsid w:val="001F3B5F"/>
    <w:rsid w:val="00216443"/>
    <w:rsid w:val="00225969"/>
    <w:rsid w:val="00275DEB"/>
    <w:rsid w:val="002D645A"/>
    <w:rsid w:val="003579A1"/>
    <w:rsid w:val="00430C45"/>
    <w:rsid w:val="00472FCF"/>
    <w:rsid w:val="004B5B14"/>
    <w:rsid w:val="004C647D"/>
    <w:rsid w:val="004F1E4A"/>
    <w:rsid w:val="00534F49"/>
    <w:rsid w:val="00542CD5"/>
    <w:rsid w:val="005461D8"/>
    <w:rsid w:val="006004E3"/>
    <w:rsid w:val="00612269"/>
    <w:rsid w:val="006733F7"/>
    <w:rsid w:val="00685917"/>
    <w:rsid w:val="007B2108"/>
    <w:rsid w:val="007E0E85"/>
    <w:rsid w:val="00806B37"/>
    <w:rsid w:val="00822CE2"/>
    <w:rsid w:val="00851E3E"/>
    <w:rsid w:val="008A3EFC"/>
    <w:rsid w:val="008D202E"/>
    <w:rsid w:val="008F5A3C"/>
    <w:rsid w:val="00922208"/>
    <w:rsid w:val="009405E2"/>
    <w:rsid w:val="009822D0"/>
    <w:rsid w:val="00990079"/>
    <w:rsid w:val="00996CD0"/>
    <w:rsid w:val="009A5177"/>
    <w:rsid w:val="00A73181"/>
    <w:rsid w:val="00A8128A"/>
    <w:rsid w:val="00B212B7"/>
    <w:rsid w:val="00B40AD0"/>
    <w:rsid w:val="00B53C47"/>
    <w:rsid w:val="00BA3BA4"/>
    <w:rsid w:val="00BC1289"/>
    <w:rsid w:val="00C339D3"/>
    <w:rsid w:val="00C6697B"/>
    <w:rsid w:val="00C7270C"/>
    <w:rsid w:val="00CB3220"/>
    <w:rsid w:val="00CD54A1"/>
    <w:rsid w:val="00D151F6"/>
    <w:rsid w:val="00D24994"/>
    <w:rsid w:val="00E10D6E"/>
    <w:rsid w:val="00E47406"/>
    <w:rsid w:val="00E47CCB"/>
    <w:rsid w:val="00E77F00"/>
    <w:rsid w:val="00E94248"/>
    <w:rsid w:val="00EA4F98"/>
    <w:rsid w:val="00EF3614"/>
    <w:rsid w:val="00F02655"/>
    <w:rsid w:val="00F401B8"/>
    <w:rsid w:val="00F83726"/>
    <w:rsid w:val="00FC0A58"/>
    <w:rsid w:val="00FC7AB3"/>
    <w:rsid w:val="046F5AFB"/>
    <w:rsid w:val="13754C1A"/>
    <w:rsid w:val="336E12CE"/>
    <w:rsid w:val="42E004BE"/>
    <w:rsid w:val="4EF7199E"/>
    <w:rsid w:val="60865C03"/>
    <w:rsid w:val="6A665011"/>
    <w:rsid w:val="7742194A"/>
    <w:rsid w:val="7E9D74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kern w:val="2"/>
      <w:sz w:val="18"/>
      <w:szCs w:val="18"/>
    </w:rPr>
  </w:style>
  <w:style w:type="character" w:customStyle="1" w:styleId="7">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75</Words>
  <Characters>431</Characters>
  <Lines>3</Lines>
  <Paragraphs>1</Paragraphs>
  <TotalTime>21</TotalTime>
  <ScaleCrop>false</ScaleCrop>
  <LinksUpToDate>false</LinksUpToDate>
  <CharactersWithSpaces>505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2013-05-21T07:50:00Z</dcterms:created>
  <dc:creator>USER</dc:creator>
  <cp:lastModifiedBy>Shirley</cp:lastModifiedBy>
  <cp:lastPrinted>2019-04-10T00:14:00Z</cp:lastPrinted>
  <dcterms:modified xsi:type="dcterms:W3CDTF">2019-04-11T01:10:32Z</dcterms:modified>
  <dc:title>宁波大学建筑工程与环境学院文件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