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华文中宋" w:hAnsi="华文中宋" w:eastAsia="华文中宋" w:cs="Times New Roman"/>
          <w:b/>
          <w:bCs/>
          <w:sz w:val="44"/>
          <w:szCs w:val="44"/>
        </w:rPr>
      </w:pPr>
      <w:r>
        <w:rPr>
          <w:rFonts w:hint="eastAsia" w:ascii="华文中宋" w:hAnsi="华文中宋" w:eastAsia="华文中宋" w:cs="Times New Roman"/>
          <w:b/>
          <w:bCs/>
          <w:sz w:val="44"/>
          <w:szCs w:val="44"/>
        </w:rPr>
        <w:t>宁波大学土木与环境工程学院学生会组织改革情况</w:t>
      </w:r>
    </w:p>
    <w:p>
      <w:pPr>
        <w:spacing w:line="560" w:lineRule="exact"/>
        <w:jc w:val="center"/>
        <w:rPr>
          <w:rFonts w:ascii="华文中宋" w:hAnsi="华文中宋" w:eastAsia="华文中宋" w:cs="Times New Roman"/>
          <w:b/>
          <w:bCs/>
          <w:sz w:val="32"/>
          <w:szCs w:val="32"/>
        </w:rPr>
      </w:pPr>
    </w:p>
    <w:p>
      <w:pPr>
        <w:autoSpaceDE w:val="0"/>
        <w:autoSpaceDN w:val="0"/>
        <w:spacing w:line="540" w:lineRule="exact"/>
        <w:ind w:firstLine="560" w:firstLineChars="200"/>
        <w:jc w:val="left"/>
        <w:rPr>
          <w:rFonts w:eastAsia="方正大标宋简体" w:cs="Times New Roman"/>
          <w:sz w:val="44"/>
          <w:szCs w:val="44"/>
        </w:rPr>
      </w:pPr>
      <w:r>
        <w:rPr>
          <w:rFonts w:hint="eastAsia" w:ascii="仿宋_GB2312" w:hAnsi="仿宋" w:eastAsia="仿宋_GB2312" w:cs="仿宋"/>
          <w:kern w:val="0"/>
          <w:sz w:val="28"/>
          <w:szCs w:val="28"/>
          <w:lang w:val="zh-CN" w:bidi="zh-CN"/>
        </w:rPr>
        <w:t>为落实共青团中央、教育部、全国学联联合下发的《关于推动高校学生会（研究生会）深化改革的若干意见》，以及《高校学生会组织深化改革评估工作方案》要求，接受广大师生监督，现将我院学生会（研究生会）改革情况公开如下。</w:t>
      </w:r>
    </w:p>
    <w:p>
      <w:pPr>
        <w:spacing w:line="560" w:lineRule="exact"/>
        <w:ind w:firstLine="640" w:firstLineChars="200"/>
        <w:jc w:val="left"/>
        <w:rPr>
          <w:rFonts w:ascii="黑体" w:hAnsi="黑体" w:eastAsia="黑体" w:cs="Times New Roman"/>
          <w:sz w:val="32"/>
          <w:szCs w:val="32"/>
        </w:rPr>
      </w:pPr>
      <w:r>
        <w:rPr>
          <w:rFonts w:hint="eastAsia" w:ascii="黑体" w:hAnsi="黑体" w:eastAsia="黑体" w:cs="Times New Roman"/>
          <w:sz w:val="32"/>
          <w:szCs w:val="32"/>
        </w:rPr>
        <w:t>一、改革自评表</w:t>
      </w:r>
    </w:p>
    <w:p>
      <w:pPr>
        <w:spacing w:line="240" w:lineRule="auto"/>
        <w:jc w:val="center"/>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drawing>
          <wp:inline distT="0" distB="0" distL="114300" distR="114300">
            <wp:extent cx="5264150" cy="3550285"/>
            <wp:effectExtent l="0" t="0" r="12700" b="12065"/>
            <wp:docPr id="5" name="图片 5" descr="学生会备案评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生会备案评估_1"/>
                    <pic:cNvPicPr>
                      <a:picLocks noChangeAspect="1"/>
                    </pic:cNvPicPr>
                  </pic:nvPicPr>
                  <pic:blipFill>
                    <a:blip r:embed="rId4"/>
                    <a:srcRect l="7091" t="8720" r="7708" b="10028"/>
                    <a:stretch>
                      <a:fillRect/>
                    </a:stretch>
                  </pic:blipFill>
                  <pic:spPr>
                    <a:xfrm>
                      <a:off x="0" y="0"/>
                      <a:ext cx="5264150" cy="3550285"/>
                    </a:xfrm>
                    <a:prstGeom prst="rect">
                      <a:avLst/>
                    </a:prstGeom>
                  </pic:spPr>
                </pic:pic>
              </a:graphicData>
            </a:graphic>
          </wp:inline>
        </w:drawing>
      </w:r>
    </w:p>
    <w:p>
      <w:pPr>
        <w:spacing w:line="240" w:lineRule="auto"/>
        <w:jc w:val="center"/>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drawing>
          <wp:inline distT="0" distB="0" distL="114300" distR="114300">
            <wp:extent cx="5216525" cy="2893060"/>
            <wp:effectExtent l="0" t="0" r="3175" b="2540"/>
            <wp:docPr id="6" name="图片 6" descr="学生会备案评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生会备案评估_2"/>
                    <pic:cNvPicPr>
                      <a:picLocks noChangeAspect="1"/>
                    </pic:cNvPicPr>
                  </pic:nvPicPr>
                  <pic:blipFill>
                    <a:blip r:embed="rId5"/>
                    <a:srcRect l="7400" t="8938" r="8171" b="24851"/>
                    <a:stretch>
                      <a:fillRect/>
                    </a:stretch>
                  </pic:blipFill>
                  <pic:spPr>
                    <a:xfrm>
                      <a:off x="0" y="0"/>
                      <a:ext cx="5216525" cy="2893060"/>
                    </a:xfrm>
                    <a:prstGeom prst="rect">
                      <a:avLst/>
                    </a:prstGeom>
                  </pic:spPr>
                </pic:pic>
              </a:graphicData>
            </a:graphic>
          </wp:inline>
        </w:drawing>
      </w:r>
    </w:p>
    <w:p>
      <w:pPr>
        <w:numPr>
          <w:ilvl w:val="0"/>
          <w:numId w:val="1"/>
        </w:numPr>
        <w:spacing w:line="560" w:lineRule="exact"/>
        <w:ind w:firstLine="640" w:firstLineChars="200"/>
        <w:jc w:val="left"/>
        <w:rPr>
          <w:rFonts w:hint="eastAsia" w:ascii="黑体" w:hAnsi="黑体" w:eastAsia="黑体" w:cs="Times New Roman"/>
          <w:sz w:val="32"/>
          <w:szCs w:val="32"/>
        </w:rPr>
      </w:pPr>
      <w:r>
        <w:rPr>
          <w:rFonts w:hint="eastAsia" w:ascii="黑体" w:hAnsi="黑体" w:eastAsia="黑体" w:cs="Times New Roman"/>
          <w:sz w:val="32"/>
          <w:szCs w:val="32"/>
        </w:rPr>
        <w:t>《宁波大学</w:t>
      </w:r>
      <w:r>
        <w:rPr>
          <w:rFonts w:hint="eastAsia" w:ascii="黑体" w:hAnsi="黑体" w:eastAsia="黑体" w:cs="Times New Roman"/>
          <w:sz w:val="32"/>
          <w:szCs w:val="32"/>
          <w:lang w:val="en-US" w:eastAsia="zh-CN"/>
        </w:rPr>
        <w:t>土木与环境工程</w:t>
      </w:r>
      <w:r>
        <w:rPr>
          <w:rFonts w:hint="eastAsia" w:ascii="黑体" w:hAnsi="黑体" w:eastAsia="黑体" w:cs="Times New Roman"/>
          <w:sz w:val="32"/>
          <w:szCs w:val="32"/>
        </w:rPr>
        <w:t>学院学生会章程》</w:t>
      </w:r>
    </w:p>
    <w:p>
      <w:pPr>
        <w:numPr>
          <w:ilvl w:val="0"/>
          <w:numId w:val="0"/>
        </w:numPr>
        <w:spacing w:line="560" w:lineRule="exact"/>
        <w:jc w:val="center"/>
        <w:rPr>
          <w:rFonts w:hint="eastAsia" w:ascii="黑体" w:hAnsi="黑体" w:eastAsia="黑体" w:cs="Times New Roman"/>
          <w:sz w:val="32"/>
          <w:szCs w:val="32"/>
        </w:rPr>
      </w:pPr>
      <w:r>
        <w:rPr>
          <w:rFonts w:hint="eastAsia" w:ascii="黑体" w:hAnsi="黑体" w:eastAsia="黑体" w:cs="Times New Roman"/>
          <w:sz w:val="32"/>
          <w:szCs w:val="32"/>
        </w:rPr>
        <w:t>宁波大学土木与环境工程学院学生会章程（修正案）</w:t>
      </w:r>
    </w:p>
    <w:p>
      <w:pPr>
        <w:numPr>
          <w:ilvl w:val="0"/>
          <w:numId w:val="2"/>
        </w:numPr>
        <w:autoSpaceDE w:val="0"/>
        <w:autoSpaceDN w:val="0"/>
        <w:spacing w:line="540" w:lineRule="exact"/>
        <w:jc w:val="center"/>
        <w:rPr>
          <w:rFonts w:ascii="仿宋_GB2312" w:hAnsi="仿宋" w:eastAsia="仿宋_GB2312" w:cs="仿宋"/>
          <w:b/>
          <w:bCs/>
          <w:sz w:val="28"/>
          <w:szCs w:val="28"/>
        </w:rPr>
      </w:pPr>
      <w:r>
        <w:rPr>
          <w:rFonts w:hint="eastAsia" w:ascii="仿宋_GB2312" w:hAnsi="仿宋" w:eastAsia="仿宋_GB2312" w:cs="仿宋"/>
          <w:b/>
          <w:bCs/>
          <w:sz w:val="28"/>
          <w:szCs w:val="28"/>
        </w:rPr>
        <w:t>总则</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第一条  土木与环境工程学院学生会（以下简称“院学生会”）是我院学生自己的群众组织。</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第二条  院学生会以全心全意服务同学为宗旨，发挥学校、学院党政联系广大同学的桥梁和纽带作用，在党组织的领导和团组织的指导帮助下，依照法律、学校学院规章制度和学生会章程开展工作。</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第三条  本会的基本任务：</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bookmarkStart w:id="0" w:name="_Hlk55162800"/>
      <w:r>
        <w:rPr>
          <w:rFonts w:hint="eastAsia" w:ascii="仿宋_GB2312" w:hAnsi="仿宋" w:eastAsia="仿宋_GB2312" w:cs="仿宋"/>
          <w:kern w:val="0"/>
          <w:sz w:val="28"/>
          <w:szCs w:val="28"/>
          <w:lang w:val="zh-CN" w:bidi="zh-CN"/>
        </w:rPr>
        <w:t>（一）遵循和贯彻党的教育方针，组织同学开展学习、文体、社会实践、志愿服务、创新创业创优等多种活动，促进同学全面发展；</w:t>
      </w:r>
    </w:p>
    <w:bookmarkEnd w:id="0"/>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（二）维护校规校纪，倡导良好的校风、学风，促进同学之间、同学与教职员工之间的团结，协助学校建设良好的教学秩序和学习、生活环境；</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（三）组织同学开展有益于成长成才的自我服务活动，协助学校解决同学在学习和生活中遇到的实际问题；</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（四）沟通学校党政与广大同学的联系，通过学校各种正常渠道，反映同学的建议、意见和要求，参与涉及学生的学校事务民主管理，维护同学的正当权益；</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（五）发展同学校其他组织和其他学院学生会的联系和交流；</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（六）坚持从严治会，规范学生会工作人员的产生和配备，强化群众意识、责任意识和奉献意识，以实际行动作广大同学的表率。</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bookmarkStart w:id="1" w:name="_Hlk55162246"/>
      <w:r>
        <w:rPr>
          <w:rFonts w:hint="eastAsia" w:ascii="仿宋_GB2312" w:hAnsi="仿宋" w:eastAsia="仿宋_GB2312" w:cs="仿宋"/>
          <w:kern w:val="0"/>
          <w:sz w:val="28"/>
          <w:szCs w:val="28"/>
          <w:lang w:val="zh-CN" w:bidi="zh-CN"/>
        </w:rPr>
        <w:t>第四条</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本会的一切活动以中华人民共和国宪法为最高准则。</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第五条</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本会组织的原则为民主集中制。</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第六条</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土木与环境工程学院学生代表大会每年举行一次，审查和决定学生会的工作，选举学生会工作领导机构，修改学生会章程。</w:t>
      </w:r>
    </w:p>
    <w:bookmarkEnd w:id="1"/>
    <w:p>
      <w:pPr>
        <w:autoSpaceDE w:val="0"/>
        <w:autoSpaceDN w:val="0"/>
        <w:spacing w:line="540" w:lineRule="exact"/>
        <w:rPr>
          <w:rFonts w:ascii="仿宋_GB2312" w:hAnsi="仿宋" w:eastAsia="仿宋_GB2312" w:cs="仿宋"/>
          <w:kern w:val="0"/>
          <w:sz w:val="28"/>
          <w:szCs w:val="28"/>
          <w:lang w:val="zh-CN" w:bidi="zh-CN"/>
        </w:rPr>
      </w:pPr>
    </w:p>
    <w:p>
      <w:pPr>
        <w:numPr>
          <w:ilvl w:val="0"/>
          <w:numId w:val="2"/>
        </w:numPr>
        <w:autoSpaceDE w:val="0"/>
        <w:autoSpaceDN w:val="0"/>
        <w:spacing w:line="540" w:lineRule="exact"/>
        <w:jc w:val="center"/>
        <w:rPr>
          <w:rFonts w:ascii="仿宋_GB2312" w:hAnsi="仿宋" w:eastAsia="仿宋_GB2312" w:cs="仿宋"/>
          <w:b/>
          <w:bCs/>
          <w:sz w:val="28"/>
          <w:szCs w:val="28"/>
        </w:rPr>
      </w:pPr>
      <w:r>
        <w:rPr>
          <w:rFonts w:hint="eastAsia" w:ascii="仿宋_GB2312" w:hAnsi="仿宋" w:eastAsia="仿宋_GB2312" w:cs="仿宋"/>
          <w:b/>
          <w:bCs/>
          <w:sz w:val="28"/>
          <w:szCs w:val="28"/>
        </w:rPr>
        <w:t>会员</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第七条</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取得宁波大学土木与环境工程学院学籍的全日制在校本科生，凡承认本会章程的，均可成为本会会员。因毕业或其他原因离校，成为非在籍本校生；或因转专业，不属于土木与环境工程学院本科生，自动丧失本会会员资格。</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第八条</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会员的基本权利：</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（一）对学生会组织工作进行监督，并提出建议、质询和批评；</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（二）享有参加本会组织的各种活动的权利；</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（三）享有选举权、被选举权（被处于重大处分者无此项权利）以及学生会章程所规定的其他权利；</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（四）所有会员一律平等，在遇到困难、受到不公正的对待或被侵权时，有权请求本会提供正当的权益保障和服务。</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第九条</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会员的基本义务：</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（一）遵守国家宪法和其他法律、法规，遵守校纪和校规，遵守本会章程；</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（二）在行使权利时，不得损害国家、社会及本会的利益，不得妨碍他人行使权利；</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（三）支持本会各级组织的工作，积极参加本会组织的各种活动，执行本会的决议，努力完成本会委托的工作，维护本会的荣誉。</w:t>
      </w:r>
    </w:p>
    <w:p>
      <w:pPr>
        <w:autoSpaceDE w:val="0"/>
        <w:autoSpaceDN w:val="0"/>
        <w:spacing w:line="540" w:lineRule="exact"/>
        <w:rPr>
          <w:rFonts w:ascii="仿宋_GB2312" w:hAnsi="仿宋" w:eastAsia="仿宋_GB2312" w:cs="仿宋"/>
          <w:kern w:val="0"/>
          <w:sz w:val="28"/>
          <w:szCs w:val="28"/>
          <w:lang w:val="zh-CN" w:bidi="zh-CN"/>
        </w:rPr>
      </w:pPr>
    </w:p>
    <w:p>
      <w:pPr>
        <w:numPr>
          <w:ilvl w:val="0"/>
          <w:numId w:val="2"/>
        </w:numPr>
        <w:autoSpaceDE w:val="0"/>
        <w:autoSpaceDN w:val="0"/>
        <w:spacing w:line="540" w:lineRule="exact"/>
        <w:jc w:val="center"/>
        <w:rPr>
          <w:rFonts w:ascii="仿宋_GB2312" w:hAnsi="仿宋" w:eastAsia="仿宋_GB2312" w:cs="仿宋"/>
          <w:b/>
          <w:bCs/>
          <w:sz w:val="28"/>
          <w:szCs w:val="28"/>
        </w:rPr>
      </w:pPr>
      <w:r>
        <w:rPr>
          <w:rFonts w:hint="eastAsia" w:ascii="仿宋_GB2312" w:hAnsi="仿宋" w:eastAsia="仿宋_GB2312" w:cs="仿宋"/>
          <w:b/>
          <w:bCs/>
          <w:sz w:val="28"/>
          <w:szCs w:val="28"/>
        </w:rPr>
        <w:t>组织和职权</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第十条</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土木与环境工程学院学生代表大会是院学生会的最高权力机关。</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第十一条</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学生代表大会须每年召开一次；在特殊情况下，报请同级党委批准，可提前或推迟举行。学生代表大会应有三分之二以上当选代表参加方可召开。</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第十二条</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土木与环境工程学院学生代表大会进行选举通过决议实行表决制。</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第十三条</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土木与环境工程学院学生代表大会行使下列职权：</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（一）听取和审议上一届学生委员会的工作报告；</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（二）选举产生新一届学生会主席团成员；</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（三）选举产生新一届学生委员会委员；</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（四）修改、审议并通过本会章程；</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（五）征集提案，向有关部门提交并寻求答复，及时反馈并答复相关情况；</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（六）讨论、决定应当由学生代表大会议决的其他重大事项。</w:t>
      </w:r>
    </w:p>
    <w:p>
      <w:pPr>
        <w:autoSpaceDE w:val="0"/>
        <w:autoSpaceDN w:val="0"/>
        <w:spacing w:line="540" w:lineRule="exact"/>
        <w:rPr>
          <w:rFonts w:ascii="仿宋_GB2312" w:hAnsi="仿宋" w:eastAsia="仿宋_GB2312" w:cs="仿宋"/>
          <w:kern w:val="0"/>
          <w:sz w:val="28"/>
          <w:szCs w:val="28"/>
          <w:lang w:val="zh-CN" w:bidi="zh-CN"/>
        </w:rPr>
      </w:pPr>
    </w:p>
    <w:p>
      <w:pPr>
        <w:numPr>
          <w:ilvl w:val="0"/>
          <w:numId w:val="2"/>
        </w:numPr>
        <w:autoSpaceDE w:val="0"/>
        <w:autoSpaceDN w:val="0"/>
        <w:spacing w:line="540" w:lineRule="exact"/>
        <w:jc w:val="center"/>
        <w:rPr>
          <w:rFonts w:ascii="仿宋_GB2312" w:hAnsi="仿宋" w:eastAsia="仿宋_GB2312" w:cs="仿宋"/>
          <w:b/>
          <w:bCs/>
          <w:sz w:val="28"/>
          <w:szCs w:val="28"/>
        </w:rPr>
      </w:pPr>
      <w:r>
        <w:rPr>
          <w:rFonts w:hint="eastAsia" w:ascii="仿宋_GB2312" w:hAnsi="仿宋" w:eastAsia="仿宋_GB2312" w:cs="仿宋"/>
          <w:b/>
          <w:bCs/>
          <w:sz w:val="28"/>
          <w:szCs w:val="28"/>
        </w:rPr>
        <w:t>执行机构</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第十四条</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院学生会主席团是院学生会的日常工作机构，集体负责院学生会重大事项，由学生代表大会选举产生，向学生代表大会负责。</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第十五条</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院学生会主席团应当由班级团支部推荐，经学院团组织同意，由学院党组织确定。</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第十六条</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院学生会主席团成员不超过3人，设立执行主席1名，执行主席由主席团成员轮值担任，以学期为一个轮值周期。</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 xml:space="preserve">第十七条 </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主席团的基本职责：</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（一）解释本章程；</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（二）在学生代表大会闭会期间，执行学生代表大会的决议，决定院学生会的重大事项；</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（三）密切联系学生，代表学生利益，反映学生合理的普遍性诉求；</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（四）监督院学生会各工作部门工作情况。</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 xml:space="preserve">第十八条 </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执行主席的基本职责：</w:t>
      </w:r>
    </w:p>
    <w:p>
      <w:pPr>
        <w:autoSpaceDE w:val="0"/>
        <w:autoSpaceDN w:val="0"/>
        <w:spacing w:line="540" w:lineRule="exact"/>
        <w:ind w:firstLine="560" w:firstLineChars="200"/>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（一）负责统筹协调院学生会与校学生会、其他学院学生会以及社团组织关系；</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（二）对各工作部门的工作有监督权，并及时提出指导意见与建议，对不合格情况要提请院学生会全体会议讨论；</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（三）召集主席团及各工作部门会议，主持学生会全体会议；</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（四）向土木与环境工程学院学生代表大会作工作报告。</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 xml:space="preserve">第十九条 </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执行主席工作必须在学生会民主集中制原则下进行，对于涉及学生会的重大问题，均应及时召集学生会全体会议进行讨论，并决定具体对策。</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 xml:space="preserve">第二十条 </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院学生会的各工作部门是学生会的下属机构，实行负责人制，每个工作部门成员设负责人</w:t>
      </w:r>
      <w:r>
        <w:rPr>
          <w:rFonts w:ascii="仿宋_GB2312" w:hAnsi="仿宋" w:eastAsia="仿宋_GB2312" w:cs="仿宋"/>
          <w:kern w:val="0"/>
          <w:sz w:val="28"/>
          <w:szCs w:val="28"/>
          <w:lang w:val="zh-CN" w:bidi="zh-CN"/>
        </w:rPr>
        <w:t>2</w:t>
      </w:r>
      <w:r>
        <w:rPr>
          <w:rFonts w:hint="eastAsia" w:ascii="仿宋_GB2312" w:hAnsi="仿宋" w:eastAsia="仿宋_GB2312" w:cs="仿宋"/>
          <w:kern w:val="0"/>
          <w:sz w:val="28"/>
          <w:szCs w:val="28"/>
          <w:lang w:val="zh-CN" w:bidi="zh-CN"/>
        </w:rPr>
        <w:t>至3人，工作人员一般不超过6人。院学生会下设5个部门：办公室、权服部、体育部、文联部、学习部。</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 xml:space="preserve">第二十一条 </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除学生会主席团成员和工作部门成员，均不设置其他任何职务。</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 xml:space="preserve">第二十二条 </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学生会所有工作人员必须为共产党员或共青团员，理想信念坚定，热爱和拥护中国共产党，具有强烈的爱国意识、爱国情怀，积极弘扬和践行社会主义核心价值观，品行端正、作风务实、乐于奉献，具有全心全意为广大同学服务的觉悟和能力。学习成绩综合排名在本专业前3</w:t>
      </w:r>
      <w:r>
        <w:rPr>
          <w:rFonts w:ascii="仿宋_GB2312" w:hAnsi="仿宋" w:eastAsia="仿宋_GB2312" w:cs="仿宋"/>
          <w:kern w:val="0"/>
          <w:sz w:val="28"/>
          <w:szCs w:val="28"/>
          <w:lang w:val="zh-CN" w:bidi="zh-CN"/>
        </w:rPr>
        <w:t>0</w:t>
      </w:r>
      <w:r>
        <w:rPr>
          <w:rFonts w:hint="eastAsia" w:ascii="仿宋_GB2312" w:hAnsi="仿宋" w:eastAsia="仿宋_GB2312" w:cs="仿宋"/>
          <w:kern w:val="0"/>
          <w:sz w:val="28"/>
          <w:szCs w:val="28"/>
          <w:lang w:val="zh-CN" w:bidi="zh-CN"/>
        </w:rPr>
        <w:t>%以内，且无课业不及格情况。面向广大同学进行选拔，选拔过程公开透明、公平竞争，确保广大同学的知情权、参与权，选拔结果进行公示，接受广大同学监督。</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 xml:space="preserve">第二十三条 </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建立学生会责任追究制度，若院学生会成员出现违反校规校纪、道德失范以及与学生不相称行为等问题的，院学生会要迅速调查核实，按规定和程序及时予以处理。</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 xml:space="preserve">第二十四条 </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建立述职评议制度，组建以学生代表为主，学院党委、团委等共同参与的评议会，要求学生会主席团成员和工作部门负责人每学年向评议会述职。评议会从政治态度、道德品行、学习情况、工作成效、纪律作风等方面进行全面客观的综合评价。</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 xml:space="preserve">第二十五条 </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建立学生会工作人员退出机制，无法正常完成学业、考核不合格、违纪违法以及其他无法正常履行职责的学生会工作人员，应按照规定的程序予以劝退、免职或罢免。</w:t>
      </w:r>
    </w:p>
    <w:p>
      <w:pPr>
        <w:numPr>
          <w:ilvl w:val="0"/>
          <w:numId w:val="2"/>
        </w:numPr>
        <w:autoSpaceDE w:val="0"/>
        <w:autoSpaceDN w:val="0"/>
        <w:spacing w:line="540" w:lineRule="exact"/>
        <w:jc w:val="center"/>
        <w:rPr>
          <w:rFonts w:ascii="仿宋_GB2312" w:hAnsi="仿宋" w:eastAsia="仿宋_GB2312" w:cs="仿宋"/>
          <w:b/>
          <w:bCs/>
          <w:kern w:val="0"/>
          <w:sz w:val="28"/>
          <w:szCs w:val="28"/>
          <w:lang w:val="zh-CN" w:bidi="zh-CN"/>
        </w:rPr>
      </w:pPr>
      <w:r>
        <w:rPr>
          <w:rFonts w:hint="eastAsia" w:ascii="仿宋_GB2312" w:hAnsi="仿宋" w:eastAsia="仿宋_GB2312" w:cs="仿宋"/>
          <w:b/>
          <w:bCs/>
          <w:kern w:val="0"/>
          <w:sz w:val="28"/>
          <w:szCs w:val="28"/>
          <w:lang w:val="zh-CN" w:bidi="zh-CN"/>
        </w:rPr>
        <w:t>附则</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 xml:space="preserve">第二十六条 </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本章程自宁波大学土木与环境工程学院学生代表大会通过之日起生效。</w:t>
      </w:r>
    </w:p>
    <w:p>
      <w:pPr>
        <w:autoSpaceDE w:val="0"/>
        <w:autoSpaceDN w:val="0"/>
        <w:spacing w:line="540" w:lineRule="exact"/>
        <w:ind w:firstLine="560" w:firstLineChars="200"/>
        <w:jc w:val="left"/>
        <w:rPr>
          <w:rFonts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 xml:space="preserve">第二十七条 </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院学生会各部门可根据本章程制定各自的工作条例，但内容不得与本章程相抵触。</w:t>
      </w:r>
    </w:p>
    <w:p>
      <w:pPr>
        <w:spacing w:line="560" w:lineRule="exact"/>
        <w:ind w:firstLine="560" w:firstLineChars="200"/>
        <w:jc w:val="left"/>
        <w:rPr>
          <w:rFonts w:hint="eastAsia" w:ascii="仿宋_GB2312" w:hAnsi="仿宋" w:eastAsia="仿宋_GB2312" w:cs="仿宋"/>
          <w:kern w:val="0"/>
          <w:sz w:val="28"/>
          <w:szCs w:val="28"/>
          <w:lang w:val="zh-CN" w:bidi="zh-CN"/>
        </w:rPr>
      </w:pPr>
      <w:r>
        <w:rPr>
          <w:rFonts w:hint="eastAsia" w:ascii="仿宋_GB2312" w:hAnsi="仿宋" w:eastAsia="仿宋_GB2312" w:cs="仿宋"/>
          <w:kern w:val="0"/>
          <w:sz w:val="28"/>
          <w:szCs w:val="28"/>
          <w:lang w:val="zh-CN" w:bidi="zh-CN"/>
        </w:rPr>
        <w:t xml:space="preserve">第二十八条 </w:t>
      </w:r>
      <w:r>
        <w:rPr>
          <w:rFonts w:ascii="仿宋_GB2312" w:hAnsi="仿宋" w:eastAsia="仿宋_GB2312" w:cs="仿宋"/>
          <w:kern w:val="0"/>
          <w:sz w:val="28"/>
          <w:szCs w:val="28"/>
          <w:lang w:val="zh-CN" w:bidi="zh-CN"/>
        </w:rPr>
        <w:t xml:space="preserve"> </w:t>
      </w:r>
      <w:r>
        <w:rPr>
          <w:rFonts w:hint="eastAsia" w:ascii="仿宋_GB2312" w:hAnsi="仿宋" w:eastAsia="仿宋_GB2312" w:cs="仿宋"/>
          <w:kern w:val="0"/>
          <w:sz w:val="28"/>
          <w:szCs w:val="28"/>
          <w:lang w:val="zh-CN" w:bidi="zh-CN"/>
        </w:rPr>
        <w:t>本章程解释权属宁波大学土木与环境工程学院学生会。</w:t>
      </w:r>
    </w:p>
    <w:p>
      <w:pPr>
        <w:spacing w:line="560" w:lineRule="exact"/>
        <w:jc w:val="left"/>
        <w:rPr>
          <w:rFonts w:hint="eastAsia" w:ascii="黑体" w:hAnsi="黑体" w:eastAsia="黑体" w:cs="Times New Roman"/>
          <w:sz w:val="32"/>
          <w:szCs w:val="32"/>
        </w:rPr>
      </w:pPr>
    </w:p>
    <w:p>
      <w:pPr>
        <w:keepNext w:val="0"/>
        <w:keepLines w:val="0"/>
        <w:pageBreakBefore w:val="0"/>
        <w:widowControl w:val="0"/>
        <w:numPr>
          <w:ilvl w:val="0"/>
          <w:numId w:val="1"/>
        </w:numPr>
        <w:kinsoku/>
        <w:wordWrap/>
        <w:overflowPunct/>
        <w:topLinePunct w:val="0"/>
        <w:autoSpaceDE/>
        <w:autoSpaceDN/>
        <w:bidi w:val="0"/>
        <w:adjustRightInd/>
        <w:snapToGrid/>
        <w:spacing w:after="219" w:afterLines="50" w:line="560" w:lineRule="exact"/>
        <w:ind w:firstLine="640" w:firstLineChars="200"/>
        <w:jc w:val="left"/>
        <w:textAlignment w:val="auto"/>
        <w:rPr>
          <w:rFonts w:hint="eastAsia" w:ascii="黑体" w:hAnsi="黑体" w:eastAsia="黑体" w:cs="Times New Roman"/>
          <w:sz w:val="32"/>
          <w:szCs w:val="32"/>
        </w:rPr>
      </w:pPr>
      <w:r>
        <w:rPr>
          <w:rFonts w:hint="eastAsia" w:ascii="黑体" w:hAnsi="黑体" w:eastAsia="黑体" w:cs="Times New Roman"/>
          <w:sz w:val="32"/>
          <w:szCs w:val="32"/>
        </w:rPr>
        <w:t>院级组织工作机构组织架构图</w:t>
      </w:r>
    </w:p>
    <w:p>
      <w:pPr>
        <w:widowControl/>
        <w:jc w:val="center"/>
        <w:rPr>
          <w:rFonts w:ascii="仿宋_GB2312" w:eastAsia="仿宋_GB2312" w:cs="Times New Roman"/>
          <w:kern w:val="0"/>
          <w:sz w:val="44"/>
          <w:szCs w:val="44"/>
        </w:rPr>
        <w:sectPr>
          <w:pgSz w:w="11906" w:h="16838"/>
          <w:pgMar w:top="1440" w:right="1080" w:bottom="1440" w:left="1080" w:header="851" w:footer="1418" w:gutter="0"/>
          <w:cols w:space="720" w:num="1"/>
          <w:docGrid w:type="lines" w:linePitch="435" w:charSpace="0"/>
        </w:sectPr>
      </w:pPr>
      <w:r>
        <mc:AlternateContent>
          <mc:Choice Requires="wpg">
            <w:drawing>
              <wp:inline distT="0" distB="0" distL="114300" distR="114300">
                <wp:extent cx="4220845" cy="2188845"/>
                <wp:effectExtent l="6350" t="6350" r="20955" b="14605"/>
                <wp:docPr id="95" name="组合 95" descr="KSO_WM_TAG_VERSION=1.0&amp;KSO_WM_BEAUTIFY_FLAG=#wm#&amp;KSO_WM_UNIT_TYPE=i&amp;KSO_WM_TEMPLATE_CATEGORY=wpsdiag&amp;KSO_WM_TEMPLATE_INDEX=20163488&amp;KSO_WM_UNIT_ID=wpsdiag20163488_4*i*1"/>
                <wp:cNvGraphicFramePr/>
                <a:graphic xmlns:a="http://schemas.openxmlformats.org/drawingml/2006/main">
                  <a:graphicData uri="http://schemas.microsoft.com/office/word/2010/wordprocessingGroup">
                    <wpg:wgp>
                      <wpg:cNvGrpSpPr/>
                      <wpg:grpSpPr>
                        <a:xfrm>
                          <a:off x="493395" y="177800"/>
                          <a:ext cx="4221102" cy="2189123"/>
                          <a:chOff x="41646" y="821684"/>
                          <a:chExt cx="4221009" cy="2189106"/>
                        </a:xfrm>
                      </wpg:grpSpPr>
                      <wps:wsp>
                        <wps:cNvPr id="34" name="圆角矩形 4" descr="KSO_WM_UNIT_INDEX=1_1_1&amp;KSO_WM_UNIT_TYPE=p_h_f&amp;KSO_WM_UNIT_ID=wpsdiag20163488_4*p_h_f*1_1_1&amp;KSO_WM_UNIT_LAYERLEVEL=1_1_1&amp;KSO_WM_UNIT_HIGHLIGHT=0&amp;KSO_WM_UNIT_CLEAR=0&amp;KSO_WM_UNIT_COMPATIBLE=0&amp;KSO_WM_UNIT_PRESET_TEXT=LOREM&amp;KSO_WM_UNIT_VALUE=14&amp;KSO_WM_TAG_VERSION=1.0&amp;KSO_WM_BEAUTIFY_FLAG=#wm#&amp;KSO_WM_TEMPLATE_CATEGORY=wpsdiag&amp;KSO_WM_TEMPLATE_INDEX=20163488&amp;KSO_WM_SLIDE_ITEM_CNT=7&amp;KSO_WM_DIAGRAM_GROUP_CODE=p1_1&amp;KSO_WM_UNIT_FILL_TYPE=1&amp;KSO_WM_UNIT_FILL_FORE_SCHEMECOLOR_INDEX=5&amp;KSO_WM_UNIT_FILL_BACK_SCHEMECOLOR_INDEX=0&amp;KSO_WM_UNIT_TEXT_FILL_TYPE=1&amp;KSO_WM_UNIT_TEXT_FILL_FORE_SCHEMECOLOR_INDEX=1"/>
                        <wps:cNvSpPr/>
                        <wps:spPr>
                          <a:xfrm>
                            <a:off x="1581589" y="821684"/>
                            <a:ext cx="1182979" cy="361947"/>
                          </a:xfrm>
                          <a:prstGeom prst="roundRect">
                            <a:avLst>
                              <a:gd name="adj" fmla="val 3846"/>
                            </a:avLst>
                          </a:prstGeom>
                        </wps:spPr>
                        <wps:style>
                          <a:lnRef idx="2">
                            <a:schemeClr val="dk1"/>
                          </a:lnRef>
                          <a:fillRef idx="1">
                            <a:schemeClr val="lt1"/>
                          </a:fillRef>
                          <a:effectRef idx="0">
                            <a:schemeClr val="dk1"/>
                          </a:effectRef>
                          <a:fontRef idx="minor">
                            <a:schemeClr val="dk1"/>
                          </a:fontRef>
                        </wps:style>
                        <wps:txbx>
                          <w:txbxContent>
                            <w:p>
                              <w:pPr>
                                <w:pStyle w:val="4"/>
                                <w:snapToGrid w:val="0"/>
                                <w:spacing w:before="0" w:beforeAutospacing="0" w:after="0" w:afterAutospacing="0" w:line="192" w:lineRule="auto"/>
                                <w:jc w:val="center"/>
                                <w:rPr>
                                  <w:rFonts w:hint="default" w:ascii="微软雅黑" w:hAnsi="微软雅黑" w:eastAsia="微软雅黑"/>
                                  <w:color w:val="auto"/>
                                  <w:lang w:val="en-US" w:eastAsia="zh-CN"/>
                                </w:rPr>
                              </w:pPr>
                              <w:r>
                                <w:rPr>
                                  <w:rFonts w:hint="eastAsia" w:ascii="微软雅黑" w:hAnsi="微软雅黑" w:eastAsia="微软雅黑" w:cstheme="minorBidi"/>
                                  <w:color w:val="auto"/>
                                  <w:kern w:val="24"/>
                                  <w:lang w:val="en-US" w:eastAsia="zh-CN"/>
                                </w:rPr>
                                <w:t>主席团 共3人</w:t>
                              </w:r>
                            </w:p>
                          </w:txbxContent>
                        </wps:txbx>
                        <wps:bodyPr lIns="0" tIns="0" rIns="0" bIns="0" rtlCol="0" anchor="ctr">
                          <a:noAutofit/>
                        </wps:bodyPr>
                      </wps:wsp>
                      <wps:wsp>
                        <wps:cNvPr id="56" name="直接连接符 56" descr="KSO_WM_UNIT_INDEX=1_14&amp;KSO_WM_UNIT_TYPE=p_i&amp;KSO_WM_UNIT_ID=wpsdiag20163488_4*p_i*1_14&amp;KSO_WM_UNIT_LAYERLEVEL=1_1&amp;KSO_WM_UNIT_CLEAR=1&amp;KSO_WM_TAG_VERSION=1.0&amp;KSO_WM_BEAUTIFY_FLAG=#wm#&amp;KSO_WM_TEMPLATE_CATEGORY=wpsdiag&amp;KSO_WM_TEMPLATE_INDEX=20163488&amp;KSO_WM_SLIDE_ITEM_CNT=7&amp;KSO_WM_DIAGRAM_GROUP_CODE=p1_1&amp;KSO_WM_UNIT_LINE_FILL_TYPE=1&amp;KSO_WM_UNIT_LINE_FORE_SCHEMECOLOR_INDEX=6&amp;KSO_WM_UNIT_LINE_BACK_SCHEMECOLOR_INDEX=0"/>
                        <wps:cNvCnPr/>
                        <wps:spPr>
                          <a:xfrm flipV="1">
                            <a:off x="170597" y="1487604"/>
                            <a:ext cx="3942228" cy="0"/>
                          </a:xfrm>
                          <a:prstGeom prst="line">
                            <a:avLst/>
                          </a:prstGeom>
                          <a:noFill/>
                          <a:ln w="25400" cap="flat" cmpd="sng" algn="ctr">
                            <a:solidFill>
                              <a:srgbClr val="443F43"/>
                            </a:solidFill>
                            <a:prstDash val="sysDash"/>
                            <a:miter lim="800000"/>
                          </a:ln>
                          <a:effectLst/>
                        </wps:spPr>
                        <wps:bodyPr/>
                      </wps:wsp>
                      <wpg:grpSp>
                        <wpg:cNvPr id="96" name="组合 66"/>
                        <wpg:cNvGrpSpPr/>
                        <wpg:grpSpPr>
                          <a:xfrm>
                            <a:off x="2006922" y="1201001"/>
                            <a:ext cx="290806" cy="1790803"/>
                            <a:chOff x="41644" y="-150128"/>
                            <a:chExt cx="290806" cy="1790803"/>
                          </a:xfrm>
                        </wpg:grpSpPr>
                        <wps:wsp>
                          <wps:cNvPr id="41" name="直接连接符 41" descr="KSO_WM_UNIT_INDEX=1_6&amp;KSO_WM_UNIT_TYPE=p_i&amp;KSO_WM_UNIT_ID=wpsdiag20163488_4*p_i*1_6&amp;KSO_WM_UNIT_LAYERLEVEL=1_1&amp;KSO_WM_UNIT_CLEAR=1&amp;KSO_WM_TAG_VERSION=1.0&amp;KSO_WM_BEAUTIFY_FLAG=#wm#&amp;KSO_WM_TEMPLATE_CATEGORY=wpsdiag&amp;KSO_WM_TEMPLATE_INDEX=20163488&amp;KSO_WM_SLIDE_ITEM_CNT=7&amp;KSO_WM_DIAGRAM_GROUP_CODE=p1_1&amp;KSO_WM_UNIT_LINE_FILL_TYPE=1&amp;KSO_WM_UNIT_LINE_FORE_SCHEMECOLOR_INDEX=6&amp;KSO_WM_UNIT_LINE_BACK_SCHEMECOLOR_INDEX=0"/>
                          <wps:cNvCnPr/>
                          <wps:spPr>
                            <a:xfrm>
                              <a:off x="189480" y="-150128"/>
                              <a:ext cx="0" cy="565979"/>
                            </a:xfrm>
                            <a:prstGeom prst="line">
                              <a:avLst/>
                            </a:prstGeom>
                            <a:noFill/>
                            <a:ln w="25400" cap="flat" cmpd="sng" algn="ctr">
                              <a:solidFill>
                                <a:srgbClr val="443F43"/>
                              </a:solidFill>
                              <a:prstDash val="sysDash"/>
                              <a:miter lim="800000"/>
                            </a:ln>
                            <a:effectLst/>
                          </wps:spPr>
                          <wps:bodyPr/>
                        </wps:wsp>
                        <wps:wsp>
                          <wps:cNvPr id="49" name="圆角矩形 34" descr="KSO_WM_UNIT_INDEX=1_3_3&amp;KSO_WM_UNIT_TYPE=p_h_f&amp;KSO_WM_UNIT_ID=wpsdiag20163488_4*p_h_f*1_3_3&amp;KSO_WM_UNIT_LAYERLEVEL=1_1_1&amp;KSO_WM_UNIT_HIGHLIGHT=0&amp;KSO_WM_UNIT_CLEAR=0&amp;KSO_WM_UNIT_COMPATIBLE=0&amp;KSO_WM_UNIT_PRESET_TEXT=LOREM&amp;KSO_WM_UNIT_VALUE=12&amp;KSO_WM_TAG_VERSION=1.0&amp;KSO_WM_BEAUTIFY_FLAG=#wm#&amp;KSO_WM_TEMPLATE_CATEGORY=wpsdiag&amp;KSO_WM_TEMPLATE_INDEX=20163488&amp;KSO_WM_SLIDE_ITEM_CNT=7&amp;KSO_WM_DIAGRAM_GROUP_CODE=p1_1&amp;KSO_WM_UNIT_FILL_TYPE=1&amp;KSO_WM_UNIT_FILL_FORE_SCHEMECOLOR_INDEX=5&amp;KSO_WM_UNIT_FILL_BACK_SCHEMECOLOR_INDEX=0&amp;KSO_WM_UNIT_TEXT_FILL_TYPE=1&amp;KSO_WM_UNIT_TEXT_FILL_FORE_SCHEMECOLOR_INDEX=1"/>
                          <wps:cNvSpPr/>
                          <wps:spPr>
                            <a:xfrm rot="5400000">
                              <a:off x="-402267" y="905958"/>
                              <a:ext cx="1178628" cy="290806"/>
                            </a:xfrm>
                            <a:prstGeom prst="roundRect">
                              <a:avLst>
                                <a:gd name="adj" fmla="val 3846"/>
                              </a:avLst>
                            </a:prstGeom>
                          </wps:spPr>
                          <wps:style>
                            <a:lnRef idx="2">
                              <a:schemeClr val="dk1"/>
                            </a:lnRef>
                            <a:fillRef idx="1">
                              <a:schemeClr val="lt1"/>
                            </a:fillRef>
                            <a:effectRef idx="0">
                              <a:schemeClr val="dk1"/>
                            </a:effectRef>
                            <a:fontRef idx="minor">
                              <a:schemeClr val="dk1"/>
                            </a:fontRef>
                          </wps:style>
                          <wps:txbx>
                            <w:txbxContent>
                              <w:p>
                                <w:pPr>
                                  <w:pStyle w:val="4"/>
                                  <w:snapToGrid w:val="0"/>
                                  <w:spacing w:before="0" w:beforeAutospacing="0" w:after="0" w:afterAutospacing="0" w:line="192" w:lineRule="auto"/>
                                  <w:jc w:val="center"/>
                                  <w:rPr>
                                    <w:rFonts w:hint="default" w:ascii="微软雅黑" w:hAnsi="微软雅黑" w:eastAsia="微软雅黑"/>
                                    <w:color w:val="auto"/>
                                    <w:lang w:val="en-US" w:eastAsia="zh-CN"/>
                                  </w:rPr>
                                </w:pPr>
                                <w:r>
                                  <w:rPr>
                                    <w:rFonts w:hint="eastAsia" w:ascii="微软雅黑" w:hAnsi="微软雅黑" w:eastAsia="微软雅黑" w:cstheme="minorBidi"/>
                                    <w:color w:val="auto"/>
                                    <w:kern w:val="24"/>
                                    <w:lang w:val="en-US" w:eastAsia="zh-CN"/>
                                  </w:rPr>
                                  <w:t>学习部 共5人</w:t>
                                </w:r>
                              </w:p>
                            </w:txbxContent>
                          </wps:txbx>
                          <wps:bodyPr lIns="0" tIns="0" rIns="0" bIns="0" rtlCol="0" anchor="ctr">
                            <a:noAutofit/>
                          </wps:bodyPr>
                        </wps:wsp>
                      </wpg:grpSp>
                      <wpg:grpSp>
                        <wpg:cNvPr id="98" name="组合 63"/>
                        <wpg:cNvGrpSpPr/>
                        <wpg:grpSpPr>
                          <a:xfrm>
                            <a:off x="3971849" y="1473956"/>
                            <a:ext cx="290806" cy="1488936"/>
                            <a:chOff x="41334" y="-150194"/>
                            <a:chExt cx="291092" cy="1489486"/>
                          </a:xfrm>
                        </wpg:grpSpPr>
                        <wps:wsp>
                          <wps:cNvPr id="57" name="圆角矩形 43" descr="KSO_WM_UNIT_INDEX=1_3_5&amp;KSO_WM_UNIT_TYPE=p_h_f&amp;KSO_WM_UNIT_ID=wpsdiag20163488_4*p_h_f*1_3_5&amp;KSO_WM_UNIT_LAYERLEVEL=1_1_1&amp;KSO_WM_UNIT_HIGHLIGHT=0&amp;KSO_WM_UNIT_CLEAR=0&amp;KSO_WM_UNIT_COMPATIBLE=0&amp;KSO_WM_UNIT_PRESET_TEXT=LOREM&amp;KSO_WM_UNIT_VALUE=12&amp;KSO_WM_TAG_VERSION=1.0&amp;KSO_WM_BEAUTIFY_FLAG=#wm#&amp;KSO_WM_TEMPLATE_CATEGORY=wpsdiag&amp;KSO_WM_TEMPLATE_INDEX=20163488&amp;KSO_WM_SLIDE_ITEM_CNT=7&amp;KSO_WM_DIAGRAM_GROUP_CODE=p1_1&amp;KSO_WM_UNIT_FILL_TYPE=1&amp;KSO_WM_UNIT_FILL_FORE_SCHEMECOLOR_INDEX=5&amp;KSO_WM_UNIT_FILL_BACK_SCHEMECOLOR_INDEX=0&amp;KSO_WM_UNIT_TEXT_FILL_TYPE=1&amp;KSO_WM_UNIT_TEXT_FILL_FORE_SCHEMECOLOR_INDEX=1"/>
                          <wps:cNvSpPr/>
                          <wps:spPr>
                            <a:xfrm rot="5400000">
                              <a:off x="-388394" y="618472"/>
                              <a:ext cx="1150547" cy="291092"/>
                            </a:xfrm>
                            <a:prstGeom prst="roundRect">
                              <a:avLst>
                                <a:gd name="adj" fmla="val 3846"/>
                              </a:avLst>
                            </a:prstGeom>
                          </wps:spPr>
                          <wps:style>
                            <a:lnRef idx="2">
                              <a:schemeClr val="dk1"/>
                            </a:lnRef>
                            <a:fillRef idx="1">
                              <a:schemeClr val="lt1"/>
                            </a:fillRef>
                            <a:effectRef idx="0">
                              <a:schemeClr val="dk1"/>
                            </a:effectRef>
                            <a:fontRef idx="minor">
                              <a:schemeClr val="dk1"/>
                            </a:fontRef>
                          </wps:style>
                          <wps:txbx>
                            <w:txbxContent>
                              <w:p>
                                <w:pPr>
                                  <w:pStyle w:val="4"/>
                                  <w:snapToGrid w:val="0"/>
                                  <w:spacing w:before="0" w:beforeAutospacing="0" w:after="0" w:afterAutospacing="0" w:line="192" w:lineRule="auto"/>
                                  <w:jc w:val="center"/>
                                  <w:rPr>
                                    <w:rFonts w:hint="default" w:ascii="微软雅黑" w:hAnsi="微软雅黑" w:eastAsia="微软雅黑"/>
                                    <w:color w:val="auto"/>
                                    <w:lang w:val="en-US" w:eastAsia="zh-CN"/>
                                  </w:rPr>
                                </w:pPr>
                                <w:r>
                                  <w:rPr>
                                    <w:rFonts w:hint="eastAsia" w:ascii="微软雅黑" w:hAnsi="微软雅黑" w:eastAsia="微软雅黑" w:cstheme="minorBidi"/>
                                    <w:color w:val="auto"/>
                                    <w:kern w:val="24"/>
                                    <w:lang w:val="en-US" w:eastAsia="zh-CN"/>
                                  </w:rPr>
                                  <w:t>体育部 共6人</w:t>
                                </w:r>
                              </w:p>
                            </w:txbxContent>
                          </wps:txbx>
                          <wps:bodyPr lIns="0" tIns="0" rIns="0" bIns="0" rtlCol="0" anchor="ctr">
                            <a:noAutofit/>
                          </wps:bodyPr>
                        </wps:wsp>
                        <wps:wsp>
                          <wps:cNvPr id="58" name="直接连接符 57" descr="KSO_WM_UNIT_INDEX=1_15&amp;KSO_WM_UNIT_TYPE=p_i&amp;KSO_WM_UNIT_ID=wpsdiag20163488_4*p_i*1_15&amp;KSO_WM_UNIT_LAYERLEVEL=1_1&amp;KSO_WM_UNIT_CLEAR=1&amp;KSO_WM_TAG_VERSION=1.0&amp;KSO_WM_BEAUTIFY_FLAG=#wm#&amp;KSO_WM_TEMPLATE_CATEGORY=wpsdiag&amp;KSO_WM_TEMPLATE_INDEX=20163488&amp;KSO_WM_SLIDE_ITEM_CNT=7&amp;KSO_WM_DIAGRAM_GROUP_CODE=p1_1&amp;KSO_WM_UNIT_LINE_FILL_TYPE=1&amp;KSO_WM_UNIT_LINE_FORE_SCHEMECOLOR_INDEX=6&amp;KSO_WM_UNIT_LINE_BACK_SCHEMECOLOR_INDEX=0"/>
                          <wps:cNvCnPr/>
                          <wps:spPr>
                            <a:xfrm flipV="1">
                              <a:off x="189486" y="-150194"/>
                              <a:ext cx="0" cy="277985"/>
                            </a:xfrm>
                            <a:prstGeom prst="line">
                              <a:avLst/>
                            </a:prstGeom>
                            <a:noFill/>
                            <a:ln w="25400" cap="flat" cmpd="sng" algn="ctr">
                              <a:solidFill>
                                <a:srgbClr val="443F43"/>
                              </a:solidFill>
                              <a:prstDash val="sysDash"/>
                              <a:miter lim="800000"/>
                            </a:ln>
                            <a:effectLst/>
                          </wps:spPr>
                          <wps:bodyPr/>
                        </wps:wsp>
                      </wpg:grpSp>
                      <wpg:grpSp>
                        <wpg:cNvPr id="99" name="组合 65"/>
                        <wpg:cNvGrpSpPr/>
                        <wpg:grpSpPr>
                          <a:xfrm>
                            <a:off x="41646" y="1473956"/>
                            <a:ext cx="299717" cy="1536834"/>
                            <a:chOff x="41646" y="-150128"/>
                            <a:chExt cx="299717" cy="1536834"/>
                          </a:xfrm>
                        </wpg:grpSpPr>
                        <wps:wsp>
                          <wps:cNvPr id="43" name="圆角矩形 25" descr="KSO_WM_UNIT_INDEX=1_3_1&amp;KSO_WM_UNIT_TYPE=p_h_f&amp;KSO_WM_UNIT_ID=wpsdiag20163488_4*p_h_f*1_3_1&amp;KSO_WM_UNIT_LAYERLEVEL=1_1_1&amp;KSO_WM_UNIT_HIGHLIGHT=0&amp;KSO_WM_UNIT_CLEAR=0&amp;KSO_WM_UNIT_COMPATIBLE=0&amp;KSO_WM_UNIT_PRESET_TEXT=LOREM&amp;KSO_WM_UNIT_VALUE=12&amp;KSO_WM_TAG_VERSION=1.0&amp;KSO_WM_BEAUTIFY_FLAG=#wm#&amp;KSO_WM_TEMPLATE_CATEGORY=wpsdiag&amp;KSO_WM_TEMPLATE_INDEX=20163488&amp;KSO_WM_SLIDE_ITEM_CNT=7&amp;KSO_WM_DIAGRAM_GROUP_CODE=p1_1&amp;KSO_WM_UNIT_FILL_TYPE=1&amp;KSO_WM_UNIT_FILL_FORE_SCHEMECOLOR_INDEX=5&amp;KSO_WM_UNIT_FILL_BACK_SCHEMECOLOR_INDEX=0&amp;KSO_WM_UNIT_TEXT_FILL_TYPE=1&amp;KSO_WM_UNIT_TEXT_FILL_FORE_SCHEMECOLOR_INDEX=1"/>
                          <wps:cNvSpPr/>
                          <wps:spPr>
                            <a:xfrm rot="5400000">
                              <a:off x="-407547" y="637796"/>
                              <a:ext cx="1198102" cy="299717"/>
                            </a:xfrm>
                            <a:prstGeom prst="roundRect">
                              <a:avLst>
                                <a:gd name="adj" fmla="val 3846"/>
                              </a:avLst>
                            </a:prstGeom>
                          </wps:spPr>
                          <wps:style>
                            <a:lnRef idx="2">
                              <a:schemeClr val="dk1"/>
                            </a:lnRef>
                            <a:fillRef idx="1">
                              <a:schemeClr val="lt1"/>
                            </a:fillRef>
                            <a:effectRef idx="0">
                              <a:schemeClr val="dk1"/>
                            </a:effectRef>
                            <a:fontRef idx="minor">
                              <a:schemeClr val="dk1"/>
                            </a:fontRef>
                          </wps:style>
                          <wps:txbx>
                            <w:txbxContent>
                              <w:p>
                                <w:pPr>
                                  <w:pStyle w:val="4"/>
                                  <w:snapToGrid w:val="0"/>
                                  <w:spacing w:before="0" w:beforeAutospacing="0" w:after="0" w:afterAutospacing="0" w:line="192" w:lineRule="auto"/>
                                  <w:jc w:val="center"/>
                                  <w:rPr>
                                    <w:rFonts w:hint="default" w:ascii="微软雅黑" w:hAnsi="微软雅黑" w:eastAsia="微软雅黑"/>
                                    <w:color w:val="auto"/>
                                    <w:lang w:val="en-US" w:eastAsia="zh-CN"/>
                                  </w:rPr>
                                </w:pPr>
                                <w:r>
                                  <w:rPr>
                                    <w:rFonts w:hint="eastAsia" w:ascii="微软雅黑" w:hAnsi="微软雅黑" w:eastAsia="微软雅黑" w:cstheme="minorBidi"/>
                                    <w:color w:val="auto"/>
                                    <w:kern w:val="24"/>
                                    <w:lang w:val="en-US" w:eastAsia="zh-CN"/>
                                  </w:rPr>
                                  <w:t>办公室 共5人</w:t>
                                </w:r>
                              </w:p>
                            </w:txbxContent>
                          </wps:txbx>
                          <wps:bodyPr vert="horz" lIns="0" tIns="0" rIns="0" bIns="0" rtlCol="0" anchor="ctr">
                            <a:noAutofit/>
                          </wps:bodyPr>
                        </wps:wsp>
                        <wps:wsp>
                          <wps:cNvPr id="60" name="直接连接符 58" descr="KSO_WM_UNIT_INDEX=1_16&amp;KSO_WM_UNIT_TYPE=p_i&amp;KSO_WM_UNIT_ID=wpsdiag20163488_4*p_i*1_16&amp;KSO_WM_UNIT_LAYERLEVEL=1_1&amp;KSO_WM_UNIT_CLEAR=1&amp;KSO_WM_TAG_VERSION=1.0&amp;KSO_WM_BEAUTIFY_FLAG=#wm#&amp;KSO_WM_TEMPLATE_CATEGORY=wpsdiag&amp;KSO_WM_TEMPLATE_INDEX=20163488&amp;KSO_WM_SLIDE_ITEM_CNT=7&amp;KSO_WM_DIAGRAM_GROUP_CODE=p1_1&amp;KSO_WM_UNIT_LINE_FILL_TYPE=1&amp;KSO_WM_UNIT_LINE_FORE_SCHEMECOLOR_INDEX=6&amp;KSO_WM_UNIT_LINE_BACK_SCHEMECOLOR_INDEX=0"/>
                          <wps:cNvCnPr/>
                          <wps:spPr>
                            <a:xfrm flipV="1">
                              <a:off x="189480" y="-150128"/>
                              <a:ext cx="0" cy="277985"/>
                            </a:xfrm>
                            <a:prstGeom prst="line">
                              <a:avLst/>
                            </a:prstGeom>
                            <a:noFill/>
                            <a:ln w="25400" cap="flat" cmpd="sng" algn="ctr">
                              <a:solidFill>
                                <a:srgbClr val="443F43"/>
                              </a:solidFill>
                              <a:prstDash val="sysDash"/>
                              <a:miter lim="800000"/>
                            </a:ln>
                            <a:effectLst/>
                          </wps:spPr>
                          <wps:bodyPr/>
                        </wps:wsp>
                      </wpg:grpSp>
                      <wpg:grpSp>
                        <wpg:cNvPr id="100" name="组合 64"/>
                        <wpg:cNvGrpSpPr/>
                        <wpg:grpSpPr>
                          <a:xfrm>
                            <a:off x="1024283" y="1494427"/>
                            <a:ext cx="290805" cy="1496873"/>
                            <a:chOff x="41644" y="-150128"/>
                            <a:chExt cx="290805" cy="1496873"/>
                          </a:xfrm>
                        </wpg:grpSpPr>
                        <wps:wsp>
                          <wps:cNvPr id="47" name="圆角矩形 31" descr="KSO_WM_UNIT_INDEX=1_3_2&amp;KSO_WM_UNIT_TYPE=p_h_f&amp;KSO_WM_UNIT_ID=wpsdiag20163488_4*p_h_f*1_3_2&amp;KSO_WM_UNIT_LAYERLEVEL=1_1_1&amp;KSO_WM_UNIT_HIGHLIGHT=0&amp;KSO_WM_UNIT_CLEAR=0&amp;KSO_WM_UNIT_COMPATIBLE=0&amp;KSO_WM_UNIT_PRESET_TEXT=LOREM&amp;KSO_WM_UNIT_VALUE=12&amp;KSO_WM_TAG_VERSION=1.0&amp;KSO_WM_BEAUTIFY_FLAG=#wm#&amp;KSO_WM_TEMPLATE_CATEGORY=wpsdiag&amp;KSO_WM_TEMPLATE_INDEX=20163488&amp;KSO_WM_SLIDE_ITEM_CNT=7&amp;KSO_WM_DIAGRAM_GROUP_CODE=p1_1&amp;KSO_WM_UNIT_FILL_TYPE=1&amp;KSO_WM_UNIT_FILL_FORE_SCHEMECOLOR_INDEX=5&amp;KSO_WM_UNIT_FILL_BACK_SCHEMECOLOR_INDEX=0&amp;KSO_WM_UNIT_TEXT_FILL_TYPE=1&amp;KSO_WM_UNIT_TEXT_FILL_FORE_SCHEMECOLOR_INDEX=1"/>
                          <wps:cNvSpPr/>
                          <wps:spPr>
                            <a:xfrm rot="5400000">
                              <a:off x="-402304" y="611992"/>
                              <a:ext cx="1178701" cy="290805"/>
                            </a:xfrm>
                            <a:prstGeom prst="roundRect">
                              <a:avLst>
                                <a:gd name="adj" fmla="val 3846"/>
                              </a:avLst>
                            </a:prstGeom>
                          </wps:spPr>
                          <wps:style>
                            <a:lnRef idx="2">
                              <a:schemeClr val="dk1"/>
                            </a:lnRef>
                            <a:fillRef idx="1">
                              <a:schemeClr val="lt1"/>
                            </a:fillRef>
                            <a:effectRef idx="0">
                              <a:schemeClr val="dk1"/>
                            </a:effectRef>
                            <a:fontRef idx="minor">
                              <a:schemeClr val="dk1"/>
                            </a:fontRef>
                          </wps:style>
                          <wps:txbx>
                            <w:txbxContent>
                              <w:p>
                                <w:pPr>
                                  <w:pStyle w:val="4"/>
                                  <w:snapToGrid w:val="0"/>
                                  <w:spacing w:before="0" w:beforeAutospacing="0" w:after="0" w:afterAutospacing="0" w:line="192" w:lineRule="auto"/>
                                  <w:jc w:val="center"/>
                                  <w:rPr>
                                    <w:rFonts w:hint="default" w:ascii="微软雅黑" w:hAnsi="微软雅黑" w:eastAsia="微软雅黑"/>
                                    <w:color w:val="auto"/>
                                    <w:lang w:val="en-US" w:eastAsia="zh-CN"/>
                                  </w:rPr>
                                </w:pPr>
                                <w:r>
                                  <w:rPr>
                                    <w:rFonts w:hint="eastAsia" w:ascii="微软雅黑" w:hAnsi="微软雅黑" w:eastAsia="微软雅黑"/>
                                    <w:color w:val="auto"/>
                                    <w:lang w:val="en-US" w:eastAsia="zh-CN"/>
                                  </w:rPr>
                                  <w:t>权服部 共5人</w:t>
                                </w:r>
                              </w:p>
                            </w:txbxContent>
                          </wps:txbx>
                          <wps:bodyPr lIns="0" tIns="0" rIns="0" bIns="0" rtlCol="0" anchor="ctr">
                            <a:noAutofit/>
                          </wps:bodyPr>
                        </wps:wsp>
                        <wps:wsp>
                          <wps:cNvPr id="62" name="直接连接符 60" descr="KSO_WM_UNIT_INDEX=1_18&amp;KSO_WM_UNIT_TYPE=p_i&amp;KSO_WM_UNIT_ID=wpsdiag20163488_4*p_i*1_18&amp;KSO_WM_UNIT_LAYERLEVEL=1_1&amp;KSO_WM_UNIT_CLEAR=1&amp;KSO_WM_TAG_VERSION=1.0&amp;KSO_WM_BEAUTIFY_FLAG=#wm#&amp;KSO_WM_TEMPLATE_CATEGORY=wpsdiag&amp;KSO_WM_TEMPLATE_INDEX=20163488&amp;KSO_WM_SLIDE_ITEM_CNT=7&amp;KSO_WM_DIAGRAM_GROUP_CODE=p1_1&amp;KSO_WM_UNIT_LINE_FILL_TYPE=1&amp;KSO_WM_UNIT_LINE_FORE_SCHEMECOLOR_INDEX=6&amp;KSO_WM_UNIT_LINE_BACK_SCHEMECOLOR_INDEX=0"/>
                          <wps:cNvCnPr/>
                          <wps:spPr>
                            <a:xfrm flipV="1">
                              <a:off x="182655" y="-150128"/>
                              <a:ext cx="0" cy="277985"/>
                            </a:xfrm>
                            <a:prstGeom prst="line">
                              <a:avLst/>
                            </a:prstGeom>
                            <a:noFill/>
                            <a:ln w="25400" cap="flat" cmpd="sng" algn="ctr">
                              <a:solidFill>
                                <a:srgbClr val="443F43"/>
                              </a:solidFill>
                              <a:prstDash val="sysDash"/>
                              <a:miter lim="800000"/>
                            </a:ln>
                            <a:effectLst/>
                          </wps:spPr>
                          <wps:bodyPr/>
                        </wps:wsp>
                      </wpg:grpSp>
                      <wpg:grpSp>
                        <wpg:cNvPr id="102" name="组合 67"/>
                        <wpg:cNvGrpSpPr/>
                        <wpg:grpSpPr>
                          <a:xfrm>
                            <a:off x="3015418" y="1473956"/>
                            <a:ext cx="290806" cy="1508305"/>
                            <a:chOff x="67501" y="-150128"/>
                            <a:chExt cx="290806" cy="1508305"/>
                          </a:xfrm>
                        </wpg:grpSpPr>
                        <wps:wsp>
                          <wps:cNvPr id="51" name="圆角矩形 37" descr="KSO_WM_UNIT_INDEX=1_3_4&amp;KSO_WM_UNIT_TYPE=p_h_f&amp;KSO_WM_UNIT_ID=wpsdiag20163488_4*p_h_f*1_3_4&amp;KSO_WM_UNIT_LAYERLEVEL=1_1_1&amp;KSO_WM_UNIT_HIGHLIGHT=0&amp;KSO_WM_UNIT_CLEAR=0&amp;KSO_WM_UNIT_COMPATIBLE=0&amp;KSO_WM_UNIT_PRESET_TEXT=LOREM&amp;KSO_WM_UNIT_VALUE=12&amp;KSO_WM_TAG_VERSION=1.0&amp;KSO_WM_BEAUTIFY_FLAG=#wm#&amp;KSO_WM_TEMPLATE_CATEGORY=wpsdiag&amp;KSO_WM_TEMPLATE_INDEX=20163488&amp;KSO_WM_SLIDE_ITEM_CNT=7&amp;KSO_WM_DIAGRAM_GROUP_CODE=p1_1&amp;KSO_WM_UNIT_FILL_TYPE=1&amp;KSO_WM_UNIT_FILL_FORE_SCHEMECOLOR_INDEX=5&amp;KSO_WM_UNIT_FILL_BACK_SCHEMECOLOR_INDEX=0&amp;KSO_WM_UNIT_TEXT_FILL_TYPE=1&amp;KSO_WM_UNIT_TEXT_FILL_FORE_SCHEMECOLOR_INDEX=1"/>
                          <wps:cNvSpPr/>
                          <wps:spPr>
                            <a:xfrm rot="5400000">
                              <a:off x="-372001" y="627869"/>
                              <a:ext cx="1169809" cy="290806"/>
                            </a:xfrm>
                            <a:prstGeom prst="roundRect">
                              <a:avLst>
                                <a:gd name="adj" fmla="val 3846"/>
                              </a:avLst>
                            </a:prstGeom>
                          </wps:spPr>
                          <wps:style>
                            <a:lnRef idx="2">
                              <a:schemeClr val="dk1"/>
                            </a:lnRef>
                            <a:fillRef idx="1">
                              <a:schemeClr val="lt1"/>
                            </a:fillRef>
                            <a:effectRef idx="0">
                              <a:schemeClr val="dk1"/>
                            </a:effectRef>
                            <a:fontRef idx="minor">
                              <a:schemeClr val="dk1"/>
                            </a:fontRef>
                          </wps:style>
                          <wps:txbx>
                            <w:txbxContent>
                              <w:p>
                                <w:pPr>
                                  <w:pStyle w:val="4"/>
                                  <w:snapToGrid w:val="0"/>
                                  <w:spacing w:before="0" w:beforeAutospacing="0" w:after="0" w:afterAutospacing="0" w:line="192" w:lineRule="auto"/>
                                  <w:jc w:val="center"/>
                                  <w:rPr>
                                    <w:rFonts w:hint="default" w:ascii="微软雅黑" w:hAnsi="微软雅黑" w:eastAsia="微软雅黑"/>
                                    <w:color w:val="auto"/>
                                    <w:lang w:val="en-US" w:eastAsia="zh-CN"/>
                                  </w:rPr>
                                </w:pPr>
                                <w:r>
                                  <w:rPr>
                                    <w:rFonts w:hint="eastAsia" w:ascii="微软雅黑" w:hAnsi="微软雅黑" w:eastAsia="微软雅黑" w:cstheme="minorBidi"/>
                                    <w:color w:val="auto"/>
                                    <w:kern w:val="24"/>
                                    <w:lang w:val="en-US" w:eastAsia="zh-CN"/>
                                  </w:rPr>
                                  <w:t>文联部 共6人</w:t>
                                </w:r>
                              </w:p>
                            </w:txbxContent>
                          </wps:txbx>
                          <wps:bodyPr lIns="0" tIns="0" rIns="0" bIns="0" rtlCol="0" anchor="ctr">
                            <a:noAutofit/>
                          </wps:bodyPr>
                        </wps:wsp>
                        <wps:wsp>
                          <wps:cNvPr id="69" name="直接连接符 61" descr="KSO_WM_UNIT_INDEX=1_19&amp;KSO_WM_UNIT_TYPE=p_i&amp;KSO_WM_UNIT_ID=wpsdiag20163488_4*p_i*1_19&amp;KSO_WM_UNIT_LAYERLEVEL=1_1&amp;KSO_WM_UNIT_CLEAR=1&amp;KSO_WM_TAG_VERSION=1.0&amp;KSO_WM_BEAUTIFY_FLAG=#wm#&amp;KSO_WM_TEMPLATE_CATEGORY=wpsdiag&amp;KSO_WM_TEMPLATE_INDEX=20163488&amp;KSO_WM_SLIDE_ITEM_CNT=7&amp;KSO_WM_DIAGRAM_GROUP_CODE=p1_1&amp;KSO_WM_UNIT_LINE_FILL_TYPE=1&amp;KSO_WM_UNIT_LINE_FORE_SCHEMECOLOR_INDEX=6&amp;KSO_WM_UNIT_LINE_BACK_SCHEMECOLOR_INDEX=0"/>
                          <wps:cNvCnPr/>
                          <wps:spPr>
                            <a:xfrm flipV="1">
                              <a:off x="189479" y="-150128"/>
                              <a:ext cx="0" cy="277985"/>
                            </a:xfrm>
                            <a:prstGeom prst="line">
                              <a:avLst/>
                            </a:prstGeom>
                            <a:noFill/>
                            <a:ln w="25400" cap="flat" cmpd="sng" algn="ctr">
                              <a:solidFill>
                                <a:srgbClr val="443F43"/>
                              </a:solidFill>
                              <a:prstDash val="sysDash"/>
                              <a:miter lim="800000"/>
                            </a:ln>
                            <a:effectLst/>
                          </wps:spPr>
                          <wps:bodyPr/>
                        </wps:wsp>
                      </wpg:grpSp>
                    </wpg:wgp>
                  </a:graphicData>
                </a:graphic>
              </wp:inline>
            </w:drawing>
          </mc:Choice>
          <mc:Fallback>
            <w:pict>
              <v:group id="_x0000_s1026" o:spid="_x0000_s1026" o:spt="203" alt="KSO_WM_TAG_VERSION=1.0&amp;KSO_WM_BEAUTIFY_FLAG=#wm#&amp;KSO_WM_UNIT_TYPE=i&amp;KSO_WM_TEMPLATE_CATEGORY=wpsdiag&amp;KSO_WM_TEMPLATE_INDEX=20163488&amp;KSO_WM_UNIT_ID=wpsdiag20163488_4*i*1" style="height:172.35pt;width:332.35pt;" coordorigin="41646,821684" coordsize="4221009,2189106" o:gfxdata="UEsDBAoAAAAAAIdO4kAAAAAAAAAAAAAAAAAEAAAAZHJzL1BLAwQUAAAACACHTuJAt6G1sdYAAAAF&#10;AQAADwAAAGRycy9kb3ducmV2LnhtbE2PQUvDQBCF74L/YRnBm93E1igxmyJFPRXBVhBv0+w0Cc3O&#10;huw2af+9oxe9DG94w3vfFMuT69RIQ2g9G0hnCSjiytuWawMf25ebB1AhIlvsPJOBMwVYlpcXBebW&#10;T/xO4ybWSkI45GigibHPtQ5VQw7DzPfE4u394DDKOtTaDjhJuOv0bZJk2mHL0tBgT6uGqsPm6Ay8&#10;Tjg9zdPncX3Yr85f27u3z3VKxlxfpckjqEin+HcMP/iCDqUw7fyRbVCdAXkk/k7xsmxxD2pnYL4Q&#10;octC/6cvvwFQSwMEFAAAAAgAh07iQJ1fa12/CAAAKkEAAA4AAABkcnMvZTJvRG9jLnhtbO1cW2/b&#10;yBV+L9D/QHCBPgRIxOGdapiFItGKsLJlyHK6eSJoipJY8AaSiZw+F0WfFou+tugCC+wWBfrYt6Lo&#10;r0mzP6NnLhRFkVJi7cb2unRiRSJHh+TMnO985zszefr5dRhwb7w08+PI5NETgee8yI3nfrQ0+cvZ&#10;yWOd57LcieZOEEeeyb/1Mv7zZ7/8xdN10vXEeBUHcy/lwEiUddeJya/yPOl2Opm78kInexInXgQn&#10;F3EaOjl8TJedeeqswXoYdERBUDvrOJ0naex6WQZHB/QkzyymH2MwXix81xvE7uvQi3JqNfUCJ4dH&#10;ylZ+kvHPyN0uFp6bTxaLzMu5wOThSXPyCheB91f4tfPsqdNdpk6y8l12C87H3MLOM4WOH8FFN6YG&#10;Tu5wr1O/Zir03TTO4kX+xI3DDn0Q0iPwFEjY6ZthGr9OyLMsu+tlsul0GKidXj/arHv25jzl/LnJ&#10;GwrPRU4II/7+X79/9/UfOXxg7mUu9NYXFxP7N6f2rDe0X1rTi9HkzISJ8ysnTH7NTj23epez0ckr&#10;+2TcG5qfrcPPts9eno1m9uzVuWX624dn1un5uDez7D68DCfTV+Y6yea+s2xsNDobWF+a0E2qJOv6&#10;dhNifjQovl00seVH/iOEh3idLLvwpMM0uUjOU3ZgST/hUbtepCH+F8aDuzZ52ZAk/PRvwT80TRfY&#10;NPGuc87Fp0URIUHkORcaiEg3kCjRieSuYLYRC0iVVWJAF5Gqy8Vpa8uEIBhbJgQVt+kU99LBt7y5&#10;Q+iW7jorJ0D24ybAxcpJPDKvMtwtbAJIcjEB3v3lDz/87U/vv/n7u39/y8HR6iygvU0GA9nwpzYS&#10;ZKATe2UvaqcaB4k0fdRsa9x7ZU3H1ktrbDY3eDEavhjD78yszEdyk/2x1Zs2HZ+cnvdmo+djq+Hk&#10;+dS6sGC2Wl/OzPFkap3WHuJlb3xpmUjePnG0a/xUPnAxHg0sewTm7P7ZzNS2b24w6g2nvVN7OJ1c&#10;ntv9ycAyk6aBOxmNx9RN64NKzp1Af9gX/RfWqdWfQOfY1CeV7YuRnietn/f6XzS0ro8T7mv70MXL&#10;BnvugHk5mc4bF8+6GXh7g38jRYe/4H3gv9v+WTg4QrpoaMw7JRUZslZxTqebpFk+9OKQw29MHnA6&#10;mk8h2JAY4LwZZzkJBnOGqM78tzy3CAMILW+cgJN0AAfq7awt+H1hEn8xiwN/fuIHAfmQLq/6QcrB&#10;N03+hPywL1eaBRG3BrwSNYArznUgMi8gIsLbMAF0z6IlzznBEkK+m6fkNivfzrYvIpCfpovgmxw4&#10;2YreDLGAmznd0M+BFQR+CD26/e0gAlDD8EWHAr/Lr6+uCQRn3at4/hbQJxhFgGg4PBdv0uLNVfEm&#10;zYN+TIO4E7mrGKJS8SBR3Hudxws/x12Kr0DNsg+AmzgA3AKAKoD4LIL++Z///eq7H/7zV3h9/4/v&#10;OXzmEIhWoIQ4EMPQSrikwNsU5hIbAp1dRSTSugqfNTelAFlx9gcBZOPRmXUQUGiDZjRTa91EWu9D&#10;Mzz/8fSCQNqPGLkopjuN5twi8JOX4JvE7RjHQJqgGBrlGLKuqQLjCAUGSQbQDBG4OCYZhIBsuEGJ&#10;FQx+Aj/C4dzpEjTBXlA2wYejGGMJHHe6FCVERf7xKCHL0olMiA9crgImOyjxNsOQ8WGccLoeYeyA&#10;noUnl6hBfbo4zpyaUaRPTIxLt6bEWCXgfUNOiVMfQwTSiEkl5voCiVnwzIwSioagAwkk4400/KGJ&#10;VAIbAwOPkSIgmBxkSN1VwSr3mNhMnDsglTLah4n4zAFMrHvhMZBYt9IiIk7DKpBPIwWBzFtCRIxE&#10;BQ7qhqxD6N+d1YVbYDID5xQV0NLAE34zm0uM+3+HwVvgNjKwYcptKskhzhkPOLFkS7Vgemx22GSr&#10;6swNqejdZYfi9oM/CFJ1KEH72WeHXBpDHodpEfxs87THsiCKKiVqBlA2hUXdAp8Q0nS14GksAB9E&#10;qTZXvOe5YsmSqHBIVLhPTDGB51e0V5VwvxtSTMnQkI6BGlNMWQMJkxDVPRQTNFRDYg22dEsJQ3oR&#10;jI2acCkaSDCY9IlkHLsLJYNqqGXnYeXldtJucM6G0ASpyeHQVFetjg9NdVttaCIVg0Lh3y/et8Jl&#10;IR/sES73hyZJ10EmIO6qgudrIk0Iy9CkCApIl7ROQR23DU0499gRKLDa+mF5gkiLpSDxcGXMMhjt&#10;ypgwlw6wfVRHwWNy9gYzVTDdZtYkd21lzIYyS4P0gVP8n1rGpBSgxhgKDGLpu6hphq606XuDilky&#10;ptujm5tknpX6VTI0N6Sb8qbGvYdsAh1lwQcpkqoDsWR6Za1IvlfPbDSxUYDKrrs1solZZQPZFGtr&#10;JWixhlXJpQZp4niy2SDe3d8qeauD/Kyq5PvJpixohExCbqhKAOc7uSVChl4uijGI47Zk89ORTVjB&#10;B4IV1MF/xz+U+rkKZIGpILvEEyjpIeJZ5zpHEc+6mZZ43oNqUXP9/OPqRi3xpCrc/SCeUPXeuDir&#10;pRNSeEPmCXFGFnVgYkToNGRZJOuzdoROoGS4cohkQ9W142rpdRN3yj2bhU7pcCFdsisUjPDS47ln&#10;3VYVIhuIbluDo6unW6HzaKETanASLJDC/q4C0YQCBMkkC5EB1+A0WE/DhE5YOvMBqaGtwd3zGtyt&#10;FI5UqGM1803MRA/xzfrug6P4Zt1MFUxboRM2ndz+6qQ9fFNUFbonpKJWFRjUCp2wBrasjtwXvlm6&#10;OOObhCnekG9KAlJkBDkooZMfKqwrgi7RAOR0N4V1VYMVm8RAZfbsWbtZmrhLvqnADTdondLhKpBk&#10;713NfuMdQU22qhDZ8s29u+Javnk035Q0WK5N3VUVYX0XWXhappcIqYa+2b1H1223Wuen0zofyP4g&#10;mEb7+CbMtUN806gxwaP4Zt1MFUxrV2kL63daWMdbEIFyVBhDyzc/dntQWR0mOwHJFnqyfYBt98d7&#10;9Lc/k1blf3Hw7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uCwAAW0NvbnRlbnRfVHlwZXNdLnhtbFBLAQIUAAoAAAAAAIdO4kAAAAAAAAAAAAAA&#10;AAAGAAAAAAAAAAAAEAAAABAKAABfcmVscy9QSwECFAAUAAAACACHTuJAihRmPNEAAACUAQAACwAA&#10;AAAAAAABACAAAAA0CgAAX3JlbHMvLnJlbHNQSwECFAAKAAAAAACHTuJAAAAAAAAAAAAAAAAABAAA&#10;AAAAAAAAABAAAAAAAAAAZHJzL1BLAQIUABQAAAAIAIdO4kC3obWx1gAAAAUBAAAPAAAAAAAAAAEA&#10;IAAAACIAAABkcnMvZG93bnJldi54bWxQSwECFAAUAAAACACHTuJAnV9rXb8IAAAqQQAADgAAAAAA&#10;AAABACAAAAAlAQAAZHJzL2Uyb0RvYy54bWxQSwUGAAAAAAYABgBZAQAAVgwAAAAA&#10;">
                <o:lock v:ext="edit" aspectratio="f"/>
                <v:roundrect id="圆角矩形 4" o:spid="_x0000_s1026" o:spt="2" alt="KSO_WM_UNIT_INDEX=1_1_1&amp;KSO_WM_UNIT_TYPE=p_h_f&amp;KSO_WM_UNIT_ID=wpsdiag20163488_4*p_h_f*1_1_1&amp;KSO_WM_UNIT_LAYERLEVEL=1_1_1&amp;KSO_WM_UNIT_HIGHLIGHT=0&amp;KSO_WM_UNIT_CLEAR=0&amp;KSO_WM_UNIT_COMPATIBLE=0&amp;KSO_WM_UNIT_PRESET_TEXT=LOREM&amp;KSO_WM_UNIT_VALUE=14&amp;KSO_WM_TAG_VERSION=1.0&amp;KSO_WM_BEAUTIFY_FLAG=#wm#&amp;KSO_WM_TEMPLATE_CATEGORY=wpsdiag&amp;KSO_WM_TEMPLATE_INDEX=20163488&amp;KSO_WM_SLIDE_ITEM_CNT=7&amp;KSO_WM_DIAGRAM_GROUP_CODE=p1_1&amp;KSO_WM_UNIT_FILL_TYPE=1&amp;KSO_WM_UNIT_FILL_FORE_SCHEMECOLOR_INDEX=5&amp;KSO_WM_UNIT_FILL_BACK_SCHEMECOLOR_INDEX=0&amp;KSO_WM_UNIT_TEXT_FILL_TYPE=1&amp;KSO_WM_UNIT_TEXT_FILL_FORE_SCHEMECOLOR_INDEX=1" style="position:absolute;left:1581589;top:821684;height:361947;width:1182979;v-text-anchor:middle;" fillcolor="#FFFFFF [3201]" filled="t" stroked="t" coordsize="21600,21600" arcsize="0.0384722222222222" o:gfxdata="UEsDBAoAAAAAAIdO4kAAAAAAAAAAAAAAAAAEAAAAZHJzL1BLAwQUAAAACACHTuJAmGyxNr4AAADb&#10;AAAADwAAAGRycy9kb3ducmV2LnhtbEWPT2sCMRTE74LfITyhN03WFimr0YMgCr20KsXjc/PcrLt5&#10;WTbxXz99Uyh4HGbmN8xscXeNuFIXKs8aspECQVx4U3GpYb9bDd9BhIhssPFMGh4UYDHv92aYG3/j&#10;L7puYykShEOOGmyMbS5lKCw5DCPfEifv5DuHMcmulKbDW4K7Ro6VmkiHFacFiy0tLRX19uI0fJ7r&#10;TB1ibS/huP74+S6yyWOz0vplkKkpiEj3+Az/tzdGw+sb/H1JP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yxNr4A&#10;AADb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inset="0mm,0mm,0mm,0mm">
                    <w:txbxContent>
                      <w:p>
                        <w:pPr>
                          <w:pStyle w:val="4"/>
                          <w:snapToGrid w:val="0"/>
                          <w:spacing w:before="0" w:beforeAutospacing="0" w:after="0" w:afterAutospacing="0" w:line="192" w:lineRule="auto"/>
                          <w:jc w:val="center"/>
                          <w:rPr>
                            <w:rFonts w:hint="default" w:ascii="微软雅黑" w:hAnsi="微软雅黑" w:eastAsia="微软雅黑"/>
                            <w:color w:val="auto"/>
                            <w:lang w:val="en-US" w:eastAsia="zh-CN"/>
                          </w:rPr>
                        </w:pPr>
                        <w:r>
                          <w:rPr>
                            <w:rFonts w:hint="eastAsia" w:ascii="微软雅黑" w:hAnsi="微软雅黑" w:eastAsia="微软雅黑" w:cstheme="minorBidi"/>
                            <w:color w:val="auto"/>
                            <w:kern w:val="24"/>
                            <w:lang w:val="en-US" w:eastAsia="zh-CN"/>
                          </w:rPr>
                          <w:t>主席团 共3人</w:t>
                        </w:r>
                      </w:p>
                    </w:txbxContent>
                  </v:textbox>
                </v:roundrect>
                <v:line id="_x0000_s1026" o:spid="_x0000_s1026" o:spt="20" alt="KSO_WM_UNIT_INDEX=1_14&amp;KSO_WM_UNIT_TYPE=p_i&amp;KSO_WM_UNIT_ID=wpsdiag20163488_4*p_i*1_14&amp;KSO_WM_UNIT_LAYERLEVEL=1_1&amp;KSO_WM_UNIT_CLEAR=1&amp;KSO_WM_TAG_VERSION=1.0&amp;KSO_WM_BEAUTIFY_FLAG=#wm#&amp;KSO_WM_TEMPLATE_CATEGORY=wpsdiag&amp;KSO_WM_TEMPLATE_INDEX=20163488&amp;KSO_WM_SLIDE_ITEM_CNT=7&amp;KSO_WM_DIAGRAM_GROUP_CODE=p1_1&amp;KSO_WM_UNIT_LINE_FILL_TYPE=1&amp;KSO_WM_UNIT_LINE_FORE_SCHEMECOLOR_INDEX=6&amp;KSO_WM_UNIT_LINE_BACK_SCHEMECOLOR_INDEX=0" style="position:absolute;left:170597;top:1487604;flip:y;height:0;width:3942228;" filled="f" stroked="t" coordsize="21600,21600" o:gfxdata="UEsDBAoAAAAAAIdO4kAAAAAAAAAAAAAAAAAEAAAAZHJzL1BLAwQUAAAACACHTuJAMUzr/r0AAADb&#10;AAAADwAAAGRycy9kb3ducmV2LnhtbEWPT2vCQBTE7wW/w/IEb83GitHGrB6ElhY8+JdeH9lnEsy+&#10;TbObmH77rlDocZiZ3zDZZjC16Kl1lWUF0ygGQZxbXXGh4Hx6e16CcB5ZY22ZFPyQg8169JRhqu2d&#10;D9QffSEChF2KCkrvm1RKl5dk0EW2IQ7e1bYGfZBtIXWL9wA3tXyJ40QarDgslNjQtqT8duyMAsbk&#10;9Wv/vu8+TTXX35e6W8x2pNRkPI1XIDwN/j/81/7QCuYJPL6EH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TOv+vQAA&#10;ANsAAAAPAAAAAAAAAAEAIAAAACIAAABkcnMvZG93bnJldi54bWxQSwECFAAUAAAACACHTuJAMy8F&#10;njsAAAA5AAAAEAAAAAAAAAABACAAAAAMAQAAZHJzL3NoYXBleG1sLnhtbFBLBQYAAAAABgAGAFsB&#10;AAC2AwAAAAA=&#10;">
                  <v:fill on="f" focussize="0,0"/>
                  <v:stroke weight="2pt" color="#443F43" miterlimit="8" joinstyle="miter" dashstyle="3 1"/>
                  <v:imagedata o:title=""/>
                  <o:lock v:ext="edit" aspectratio="f"/>
                </v:line>
                <v:group id="组合 66" o:spid="_x0000_s1026" o:spt="203" style="position:absolute;left:2006922;top:1201001;height:1790803;width:290806;" coordorigin="41644,-150128" coordsize="290806,1790803"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line id="_x0000_s1026" o:spid="_x0000_s1026" o:spt="20" alt="KSO_WM_UNIT_INDEX=1_6&amp;KSO_WM_UNIT_TYPE=p_i&amp;KSO_WM_UNIT_ID=wpsdiag20163488_4*p_i*1_6&amp;KSO_WM_UNIT_LAYERLEVEL=1_1&amp;KSO_WM_UNIT_CLEAR=1&amp;KSO_WM_TAG_VERSION=1.0&amp;KSO_WM_BEAUTIFY_FLAG=#wm#&amp;KSO_WM_TEMPLATE_CATEGORY=wpsdiag&amp;KSO_WM_TEMPLATE_INDEX=20163488&amp;KSO_WM_SLIDE_ITEM_CNT=7&amp;KSO_WM_DIAGRAM_GROUP_CODE=p1_1&amp;KSO_WM_UNIT_LINE_FILL_TYPE=1&amp;KSO_WM_UNIT_LINE_FORE_SCHEMECOLOR_INDEX=6&amp;KSO_WM_UNIT_LINE_BACK_SCHEMECOLOR_INDEX=0" style="position:absolute;left:189480;top:-150128;height:565979;width:0;" filled="f" stroked="t" coordsize="21600,21600" o:gfxdata="UEsDBAoAAAAAAIdO4kAAAAAAAAAAAAAAAAAEAAAAZHJzL1BLAwQUAAAACACHTuJAFWLXrL0AAADb&#10;AAAADwAAAGRycy9kb3ducmV2LnhtbEWPQWvCQBSE7wX/w/IEL1I3kVZKdBNEqPbQS6OIx0f2NRua&#10;fRt2t0b/fbdQ6HGYmW+YTXWzvbiSD51jBfkiA0HcON1xq+B0fH18AREissbeMSm4U4CqnDxssNBu&#10;5A+61rEVCcKhQAUmxqGQMjSGLIaFG4iT9+m8xZikb6X2OCa47eUyy1bSYsdpweBAO0PNV/1tFRx4&#10;vPi5dnb/3jybbRf2Yd6flZpN82wNItIt/of/2m9awVMOv1/SD5D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YtesvQAA&#10;ANsAAAAPAAAAAAAAAAEAIAAAACIAAABkcnMvZG93bnJldi54bWxQSwECFAAUAAAACACHTuJAMy8F&#10;njsAAAA5AAAAEAAAAAAAAAABACAAAAAMAQAAZHJzL3NoYXBleG1sLnhtbFBLBQYAAAAABgAGAFsB&#10;AAC2AwAAAAA=&#10;">
                    <v:fill on="f" focussize="0,0"/>
                    <v:stroke weight="2pt" color="#443F43" miterlimit="8" joinstyle="miter" dashstyle="3 1"/>
                    <v:imagedata o:title=""/>
                    <o:lock v:ext="edit" aspectratio="f"/>
                  </v:line>
                  <v:roundrect id="圆角矩形 34" o:spid="_x0000_s1026" o:spt="2" alt="KSO_WM_UNIT_INDEX=1_3_3&amp;KSO_WM_UNIT_TYPE=p_h_f&amp;KSO_WM_UNIT_ID=wpsdiag20163488_4*p_h_f*1_3_3&amp;KSO_WM_UNIT_LAYERLEVEL=1_1_1&amp;KSO_WM_UNIT_HIGHLIGHT=0&amp;KSO_WM_UNIT_CLEAR=0&amp;KSO_WM_UNIT_COMPATIBLE=0&amp;KSO_WM_UNIT_PRESET_TEXT=LOREM&amp;KSO_WM_UNIT_VALUE=12&amp;KSO_WM_TAG_VERSION=1.0&amp;KSO_WM_BEAUTIFY_FLAG=#wm#&amp;KSO_WM_TEMPLATE_CATEGORY=wpsdiag&amp;KSO_WM_TEMPLATE_INDEX=20163488&amp;KSO_WM_SLIDE_ITEM_CNT=7&amp;KSO_WM_DIAGRAM_GROUP_CODE=p1_1&amp;KSO_WM_UNIT_FILL_TYPE=1&amp;KSO_WM_UNIT_FILL_FORE_SCHEMECOLOR_INDEX=5&amp;KSO_WM_UNIT_FILL_BACK_SCHEMECOLOR_INDEX=0&amp;KSO_WM_UNIT_TEXT_FILL_TYPE=1&amp;KSO_WM_UNIT_TEXT_FILL_FORE_SCHEMECOLOR_INDEX=1" style="position:absolute;left:-402267;top:905958;height:290806;width:1178628;rotation:5898240f;v-text-anchor:middle;" fillcolor="#FFFFFF [3201]" filled="t" stroked="t" coordsize="21600,21600" arcsize="0.0384722222222222" o:gfxdata="UEsDBAoAAAAAAIdO4kAAAAAAAAAAAAAAAAAEAAAAZHJzL1BLAwQUAAAACACHTuJAlptxsb4AAADb&#10;AAAADwAAAGRycy9kb3ducmV2LnhtbEWP0WrCQBRE3wv9h+UWfGt2FSsmzSqoCH1qaOwHXLK3SWz2&#10;bsyu0fr13ULBx2FmzjD5+mo7MdLgW8capokCQVw503Kt4fOwf16C8AHZYOeYNPyQh/Xq8SHHzLgL&#10;f9BYhlpECPsMNTQh9JmUvmrIok9cTxy9LzdYDFEOtTQDXiLcdnKm1EJabDkuNNjTtqHquzxbDYuj&#10;et/S+XTri258uR036W5XpFpPnqbqFUSga7iH/9tvRsM8hb8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txsb4A&#10;AADb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inset="0mm,0mm,0mm,0mm">
                      <w:txbxContent>
                        <w:p>
                          <w:pPr>
                            <w:pStyle w:val="4"/>
                            <w:snapToGrid w:val="0"/>
                            <w:spacing w:before="0" w:beforeAutospacing="0" w:after="0" w:afterAutospacing="0" w:line="192" w:lineRule="auto"/>
                            <w:jc w:val="center"/>
                            <w:rPr>
                              <w:rFonts w:hint="default" w:ascii="微软雅黑" w:hAnsi="微软雅黑" w:eastAsia="微软雅黑"/>
                              <w:color w:val="auto"/>
                              <w:lang w:val="en-US" w:eastAsia="zh-CN"/>
                            </w:rPr>
                          </w:pPr>
                          <w:r>
                            <w:rPr>
                              <w:rFonts w:hint="eastAsia" w:ascii="微软雅黑" w:hAnsi="微软雅黑" w:eastAsia="微软雅黑" w:cstheme="minorBidi"/>
                              <w:color w:val="auto"/>
                              <w:kern w:val="24"/>
                              <w:lang w:val="en-US" w:eastAsia="zh-CN"/>
                            </w:rPr>
                            <w:t>学习部 共5人</w:t>
                          </w:r>
                        </w:p>
                      </w:txbxContent>
                    </v:textbox>
                  </v:roundrect>
                </v:group>
                <v:group id="组合 63" o:spid="_x0000_s1026" o:spt="203" style="position:absolute;left:3971849;top:1473956;height:1488936;width:290806;" coordorigin="41334,-150194" coordsize="291092,1489486"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roundrect id="圆角矩形 43" o:spid="_x0000_s1026" o:spt="2" alt="KSO_WM_UNIT_INDEX=1_3_5&amp;KSO_WM_UNIT_TYPE=p_h_f&amp;KSO_WM_UNIT_ID=wpsdiag20163488_4*p_h_f*1_3_5&amp;KSO_WM_UNIT_LAYERLEVEL=1_1_1&amp;KSO_WM_UNIT_HIGHLIGHT=0&amp;KSO_WM_UNIT_CLEAR=0&amp;KSO_WM_UNIT_COMPATIBLE=0&amp;KSO_WM_UNIT_PRESET_TEXT=LOREM&amp;KSO_WM_UNIT_VALUE=12&amp;KSO_WM_TAG_VERSION=1.0&amp;KSO_WM_BEAUTIFY_FLAG=#wm#&amp;KSO_WM_TEMPLATE_CATEGORY=wpsdiag&amp;KSO_WM_TEMPLATE_INDEX=20163488&amp;KSO_WM_SLIDE_ITEM_CNT=7&amp;KSO_WM_DIAGRAM_GROUP_CODE=p1_1&amp;KSO_WM_UNIT_FILL_TYPE=1&amp;KSO_WM_UNIT_FILL_FORE_SCHEMECOLOR_INDEX=5&amp;KSO_WM_UNIT_FILL_BACK_SCHEMECOLOR_INDEX=0&amp;KSO_WM_UNIT_TEXT_FILL_TYPE=1&amp;KSO_WM_UNIT_TEXT_FILL_FORE_SCHEMECOLOR_INDEX=1" style="position:absolute;left:-388394;top:618472;height:291092;width:1150547;rotation:5898240f;v-text-anchor:middle;" fillcolor="#FFFFFF [3201]" filled="t" stroked="t" coordsize="21600,21600" arcsize="0.0384722222222222" o:gfxdata="UEsDBAoAAAAAAIdO4kAAAAAAAAAAAAAAAAAEAAAAZHJzL1BLAwQUAAAACACHTuJADZHWhb4AAADb&#10;AAAADwAAAGRycy9kb3ducmV2LnhtbEWP0WrCQBRE3wv9h+UKfWt2FbRN6hpopOBTpdoPuGRvk2j2&#10;bsyuifr13ULBx2FmzjDL/GJbMVDvG8capokCQVw603Cl4Xv/8fwKwgdkg61j0nAlD/nq8WGJmXEj&#10;f9GwC5WIEPYZaqhD6DIpfVmTRZ+4jjh6P663GKLsK2l6HCPctnKm1EJabDgu1NhRUVN53J2thsVB&#10;fRZ0Pt26bTvMb4f3dL3eplo/TabqDUSgS7iH/9sbo2H+An9f4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HWhb4A&#10;AADb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inset="0mm,0mm,0mm,0mm">
                      <w:txbxContent>
                        <w:p>
                          <w:pPr>
                            <w:pStyle w:val="4"/>
                            <w:snapToGrid w:val="0"/>
                            <w:spacing w:before="0" w:beforeAutospacing="0" w:after="0" w:afterAutospacing="0" w:line="192" w:lineRule="auto"/>
                            <w:jc w:val="center"/>
                            <w:rPr>
                              <w:rFonts w:hint="default" w:ascii="微软雅黑" w:hAnsi="微软雅黑" w:eastAsia="微软雅黑"/>
                              <w:color w:val="auto"/>
                              <w:lang w:val="en-US" w:eastAsia="zh-CN"/>
                            </w:rPr>
                          </w:pPr>
                          <w:r>
                            <w:rPr>
                              <w:rFonts w:hint="eastAsia" w:ascii="微软雅黑" w:hAnsi="微软雅黑" w:eastAsia="微软雅黑" w:cstheme="minorBidi"/>
                              <w:color w:val="auto"/>
                              <w:kern w:val="24"/>
                              <w:lang w:val="en-US" w:eastAsia="zh-CN"/>
                            </w:rPr>
                            <w:t>体育部 共6人</w:t>
                          </w:r>
                        </w:p>
                      </w:txbxContent>
                    </v:textbox>
                  </v:roundrect>
                  <v:line id="直接连接符 57" o:spid="_x0000_s1026" o:spt="20" alt="KSO_WM_UNIT_INDEX=1_15&amp;KSO_WM_UNIT_TYPE=p_i&amp;KSO_WM_UNIT_ID=wpsdiag20163488_4*p_i*1_15&amp;KSO_WM_UNIT_LAYERLEVEL=1_1&amp;KSO_WM_UNIT_CLEAR=1&amp;KSO_WM_TAG_VERSION=1.0&amp;KSO_WM_BEAUTIFY_FLAG=#wm#&amp;KSO_WM_TEMPLATE_CATEGORY=wpsdiag&amp;KSO_WM_TEMPLATE_INDEX=20163488&amp;KSO_WM_SLIDE_ITEM_CNT=7&amp;KSO_WM_DIAGRAM_GROUP_CODE=p1_1&amp;KSO_WM_UNIT_LINE_FILL_TYPE=1&amp;KSO_WM_UNIT_LINE_FORE_SCHEMECOLOR_INDEX=6&amp;KSO_WM_UNIT_LINE_BACK_SCHEMECOLOR_INDEX=0" style="position:absolute;left:189486;top:-150194;flip:y;height:277985;width:0;" filled="f" stroked="t" coordsize="21600,21600" o:gfxdata="UEsDBAoAAAAAAIdO4kAAAAAAAAAAAAAAAAAEAAAAZHJzL1BLAwQUAAAACACHTuJAL5/aF7sAAADb&#10;AAAADwAAAGRycy9kb3ducmV2LnhtbEVPy2rCQBTdC/2H4Rbc6SQt2jZ1kkWhRcGFphW3l8xtEpq5&#10;k2YmD//eWQguD+e9ySbTiIE6V1tWEC8jEMSF1TWXCn6+PxevIJxH1thYJgUXcpClD7MNJtqOfKQh&#10;96UIIewSVFB53yZSuqIig25pW+LA/drOoA+wK6XucAzhppFPUbSWBmsODRW29FFR8Zf3RgHj+u18&#10;+Dr0O1Ov9P+p6V+e96TU/DGO3kF4mvxdfHNvtYJVGBu+hB8g0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5/aF7sAAADb&#10;AAAADwAAAAAAAAABACAAAAAiAAAAZHJzL2Rvd25yZXYueG1sUEsBAhQAFAAAAAgAh07iQDMvBZ47&#10;AAAAOQAAABAAAAAAAAAAAQAgAAAACgEAAGRycy9zaGFwZXhtbC54bWxQSwUGAAAAAAYABgBbAQAA&#10;tAMAAAAA&#10;">
                    <v:fill on="f" focussize="0,0"/>
                    <v:stroke weight="2pt" color="#443F43" miterlimit="8" joinstyle="miter" dashstyle="3 1"/>
                    <v:imagedata o:title=""/>
                    <o:lock v:ext="edit" aspectratio="f"/>
                  </v:line>
                </v:group>
                <v:group id="组合 65" o:spid="_x0000_s1026" o:spt="203" style="position:absolute;left:41646;top:1473956;height:1536834;width:299717;" coordorigin="41646,-150128" coordsize="299717,1536834"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roundrect id="圆角矩形 25" o:spid="_x0000_s1026" o:spt="2" alt="KSO_WM_UNIT_INDEX=1_3_1&amp;KSO_WM_UNIT_TYPE=p_h_f&amp;KSO_WM_UNIT_ID=wpsdiag20163488_4*p_h_f*1_3_1&amp;KSO_WM_UNIT_LAYERLEVEL=1_1_1&amp;KSO_WM_UNIT_HIGHLIGHT=0&amp;KSO_WM_UNIT_CLEAR=0&amp;KSO_WM_UNIT_COMPATIBLE=0&amp;KSO_WM_UNIT_PRESET_TEXT=LOREM&amp;KSO_WM_UNIT_VALUE=12&amp;KSO_WM_TAG_VERSION=1.0&amp;KSO_WM_BEAUTIFY_FLAG=#wm#&amp;KSO_WM_TEMPLATE_CATEGORY=wpsdiag&amp;KSO_WM_TEMPLATE_INDEX=20163488&amp;KSO_WM_SLIDE_ITEM_CNT=7&amp;KSO_WM_DIAGRAM_GROUP_CODE=p1_1&amp;KSO_WM_UNIT_FILL_TYPE=1&amp;KSO_WM_UNIT_FILL_FORE_SCHEMECOLOR_INDEX=5&amp;KSO_WM_UNIT_FILL_BACK_SCHEMECOLOR_INDEX=0&amp;KSO_WM_UNIT_TEXT_FILL_TYPE=1&amp;KSO_WM_UNIT_TEXT_FILL_FORE_SCHEMECOLOR_INDEX=1" style="position:absolute;left:-407547;top:637796;height:299717;width:1198102;rotation:5898240f;v-text-anchor:middle;" fillcolor="#FFFFFF [3201]" filled="t" stroked="t" coordsize="21600,21600" arcsize="0.0384722222222222" o:gfxdata="UEsDBAoAAAAAAIdO4kAAAAAAAAAAAAAAAAAEAAAAZHJzL1BLAwQUAAAACACHTuJA93NGW78AAADb&#10;AAAADwAAAGRycy9kb3ducmV2LnhtbEWP3WrCQBSE74W+w3IKvdNdfyo1dRVqKHhV0fYBDtnTJDZ7&#10;Ns2uSczTu4WCl8PMfMOst72tREuNLx1rmE4UCOLMmZJzDV+f7+MXED4gG6wck4YredhuHkZrTIzr&#10;+EjtKeQiQtgnqKEIoU6k9FlBFv3E1cTR+3aNxRBlk0vTYBfhtpIzpZbSYslxocCadgVlP6eL1bA8&#10;q48dXX6H+lC1z8P5bZWmh5XWT49T9QoiUB/u4f/23mhYzOHvS/wBc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zRlu/&#10;AAAA2wAAAA8AAAAAAAAAAQAgAAAAIgAAAGRycy9kb3ducmV2LnhtbFBLAQIUABQAAAAIAIdO4kAz&#10;LwWeOwAAADkAAAAQAAAAAAAAAAEAIAAAAA4BAABkcnMvc2hhcGV4bWwueG1sUEsFBgAAAAAGAAYA&#10;WwEAALgDAAAAAA==&#10;">
                    <v:fill on="t" focussize="0,0"/>
                    <v:stroke weight="1pt" color="#000000 [3200]" miterlimit="8" joinstyle="miter"/>
                    <v:imagedata o:title=""/>
                    <o:lock v:ext="edit" aspectratio="f"/>
                    <v:textbox inset="0mm,0mm,0mm,0mm">
                      <w:txbxContent>
                        <w:p>
                          <w:pPr>
                            <w:pStyle w:val="4"/>
                            <w:snapToGrid w:val="0"/>
                            <w:spacing w:before="0" w:beforeAutospacing="0" w:after="0" w:afterAutospacing="0" w:line="192" w:lineRule="auto"/>
                            <w:jc w:val="center"/>
                            <w:rPr>
                              <w:rFonts w:hint="default" w:ascii="微软雅黑" w:hAnsi="微软雅黑" w:eastAsia="微软雅黑"/>
                              <w:color w:val="auto"/>
                              <w:lang w:val="en-US" w:eastAsia="zh-CN"/>
                            </w:rPr>
                          </w:pPr>
                          <w:r>
                            <w:rPr>
                              <w:rFonts w:hint="eastAsia" w:ascii="微软雅黑" w:hAnsi="微软雅黑" w:eastAsia="微软雅黑" w:cstheme="minorBidi"/>
                              <w:color w:val="auto"/>
                              <w:kern w:val="24"/>
                              <w:lang w:val="en-US" w:eastAsia="zh-CN"/>
                            </w:rPr>
                            <w:t>办公室 共5人</w:t>
                          </w:r>
                        </w:p>
                      </w:txbxContent>
                    </v:textbox>
                  </v:roundrect>
                  <v:line id="直接连接符 58" o:spid="_x0000_s1026" o:spt="20" alt="KSO_WM_UNIT_INDEX=1_16&amp;KSO_WM_UNIT_TYPE=p_i&amp;KSO_WM_UNIT_ID=wpsdiag20163488_4*p_i*1_16&amp;KSO_WM_UNIT_LAYERLEVEL=1_1&amp;KSO_WM_UNIT_CLEAR=1&amp;KSO_WM_TAG_VERSION=1.0&amp;KSO_WM_BEAUTIFY_FLAG=#wm#&amp;KSO_WM_TEMPLATE_CATEGORY=wpsdiag&amp;KSO_WM_TEMPLATE_INDEX=20163488&amp;KSO_WM_SLIDE_ITEM_CNT=7&amp;KSO_WM_DIAGRAM_GROUP_CODE=p1_1&amp;KSO_WM_UNIT_LINE_FILL_TYPE=1&amp;KSO_WM_UNIT_LINE_FORE_SCHEMECOLOR_INDEX=6&amp;KSO_WM_UNIT_LINE_BACK_SCHEMECOLOR_INDEX=0" style="position:absolute;left:189480;top:-150128;flip:y;height:277985;width:0;" filled="f" stroked="t" coordsize="21600,21600" o:gfxdata="UEsDBAoAAAAAAIdO4kAAAAAAAAAAAAAAAAAEAAAAZHJzL1BLAwQUAAAACACHTuJAH4UcrLgAAADb&#10;AAAADwAAAGRycy9kb3ducmV2LnhtbEVPy4rCMBTdC/5DuIK7MVWZqtXoQlAUXPjE7aW5tsXmpjap&#10;On9vFgMuD+c9W7xNKZ5Uu8Kygn4vAkGcWl1wpuB8Wv2MQTiPrLG0TAr+yMFi3m7NMNH2xQd6Hn0m&#10;Qgi7BBXk3leJlC7NyaDr2Yo4cDdbG/QB1pnUNb5CuCnlIIpiabDg0JBjRcuc0vuxMQoY48l1v943&#10;W1P86selbEbDHSnV7fSjKQhPb/8V/7s3WkEc1ocv4QfI+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4UcrLgAAADbAAAA&#10;DwAAAAAAAAABACAAAAAiAAAAZHJzL2Rvd25yZXYueG1sUEsBAhQAFAAAAAgAh07iQDMvBZ47AAAA&#10;OQAAABAAAAAAAAAAAQAgAAAABwEAAGRycy9zaGFwZXhtbC54bWxQSwUGAAAAAAYABgBbAQAAsQMA&#10;AAAA&#10;">
                    <v:fill on="f" focussize="0,0"/>
                    <v:stroke weight="2pt" color="#443F43" miterlimit="8" joinstyle="miter" dashstyle="3 1"/>
                    <v:imagedata o:title=""/>
                    <o:lock v:ext="edit" aspectratio="f"/>
                  </v:line>
                </v:group>
                <v:group id="组合 64" o:spid="_x0000_s1026" o:spt="203" style="position:absolute;left:1024283;top:1494427;height:1496873;width:290805;" coordorigin="41644,-150128" coordsize="290805,1496873"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roundrect id="圆角矩形 31" o:spid="_x0000_s1026" o:spt="2" alt="KSO_WM_UNIT_INDEX=1_3_2&amp;KSO_WM_UNIT_TYPE=p_h_f&amp;KSO_WM_UNIT_ID=wpsdiag20163488_4*p_h_f*1_3_2&amp;KSO_WM_UNIT_LAYERLEVEL=1_1_1&amp;KSO_WM_UNIT_HIGHLIGHT=0&amp;KSO_WM_UNIT_CLEAR=0&amp;KSO_WM_UNIT_COMPATIBLE=0&amp;KSO_WM_UNIT_PRESET_TEXT=LOREM&amp;KSO_WM_UNIT_VALUE=12&amp;KSO_WM_TAG_VERSION=1.0&amp;KSO_WM_BEAUTIFY_FLAG=#wm#&amp;KSO_WM_TEMPLATE_CATEGORY=wpsdiag&amp;KSO_WM_TEMPLATE_INDEX=20163488&amp;KSO_WM_SLIDE_ITEM_CNT=7&amp;KSO_WM_DIAGRAM_GROUP_CODE=p1_1&amp;KSO_WM_UNIT_FILL_TYPE=1&amp;KSO_WM_UNIT_FILL_FORE_SCHEMECOLOR_INDEX=5&amp;KSO_WM_UNIT_FILL_BACK_SCHEMECOLOR_INDEX=0&amp;KSO_WM_UNIT_TEXT_FILL_TYPE=1&amp;KSO_WM_UNIT_TEXT_FILL_FORE_SCHEMECOLOR_INDEX=1" style="position:absolute;left:-402304;top:611992;height:290805;width:1178701;rotation:5898240f;v-text-anchor:middle;" fillcolor="#FFFFFF [3201]" filled="t" stroked="t" coordsize="21600,21600" arcsize="0.0384722222222222" o:gfxdata="UEsDBAoAAAAAAIdO4kAAAAAAAAAAAAAAAAAEAAAAZHJzL1BLAwQUAAAACACHTuJAiEhAWL4AAADb&#10;AAAADwAAAGRycy9kb3ducmV2LnhtbEWP0WrCQBRE3wv+w3KFvumupbU1dRPQUPCpUvUDLtnbJDZ7&#10;N2bXRP36bkHo4zAzZ5hldrGN6KnztWMNs6kCQVw4U3Op4bD/mLyB8AHZYOOYNFzJQ5aOHpaYGDfw&#10;F/W7UIoIYZ+ghiqENpHSFxVZ9FPXEkfv23UWQ5RdKU2HQ4TbRj4pNZcWa44LFba0rqj42Z2thvlR&#10;fa7pfLq126Z/uR1XizzfLrR+HM/UO4hAl/Afvrc3RsPzK/x9iT9Ap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hAWL4A&#10;AADb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inset="0mm,0mm,0mm,0mm">
                      <w:txbxContent>
                        <w:p>
                          <w:pPr>
                            <w:pStyle w:val="4"/>
                            <w:snapToGrid w:val="0"/>
                            <w:spacing w:before="0" w:beforeAutospacing="0" w:after="0" w:afterAutospacing="0" w:line="192" w:lineRule="auto"/>
                            <w:jc w:val="center"/>
                            <w:rPr>
                              <w:rFonts w:hint="default" w:ascii="微软雅黑" w:hAnsi="微软雅黑" w:eastAsia="微软雅黑"/>
                              <w:color w:val="auto"/>
                              <w:lang w:val="en-US" w:eastAsia="zh-CN"/>
                            </w:rPr>
                          </w:pPr>
                          <w:r>
                            <w:rPr>
                              <w:rFonts w:hint="eastAsia" w:ascii="微软雅黑" w:hAnsi="微软雅黑" w:eastAsia="微软雅黑"/>
                              <w:color w:val="auto"/>
                              <w:lang w:val="en-US" w:eastAsia="zh-CN"/>
                            </w:rPr>
                            <w:t>权服部 共5人</w:t>
                          </w:r>
                        </w:p>
                      </w:txbxContent>
                    </v:textbox>
                  </v:roundrect>
                  <v:line id="直接连接符 60" o:spid="_x0000_s1026" o:spt="20" alt="KSO_WM_UNIT_INDEX=1_18&amp;KSO_WM_UNIT_TYPE=p_i&amp;KSO_WM_UNIT_ID=wpsdiag20163488_4*p_i*1_18&amp;KSO_WM_UNIT_LAYERLEVEL=1_1&amp;KSO_WM_UNIT_CLEAR=1&amp;KSO_WM_TAG_VERSION=1.0&amp;KSO_WM_BEAUTIFY_FLAG=#wm#&amp;KSO_WM_TEMPLATE_CATEGORY=wpsdiag&amp;KSO_WM_TEMPLATE_INDEX=20163488&amp;KSO_WM_SLIDE_ITEM_CNT=7&amp;KSO_WM_DIAGRAM_GROUP_CODE=p1_1&amp;KSO_WM_UNIT_LINE_FILL_TYPE=1&amp;KSO_WM_UNIT_LINE_FORE_SCHEMECOLOR_INDEX=6&amp;KSO_WM_UNIT_LINE_BACK_SCHEMECOLOR_INDEX=0" style="position:absolute;left:182655;top:-150128;flip:y;height:277985;width:0;" filled="f" stroked="t" coordsize="21600,21600" o:gfxdata="UEsDBAoAAAAAAIdO4kAAAAAAAAAAAAAAAAAEAAAAZHJzL1BLAwQUAAAACACHTuJAgBsnQL0AAADb&#10;AAAADwAAAGRycy9kb3ducmV2LnhtbEWPQWvCQBSE70L/w/IK3pqNirFNs3ooKAoe1Lb0+si+JqHZ&#10;tzG7SfTfu0LB4zAz3zDZ6mJq0VPrKssKJlEMgji3uuJCwdfn+uUVhPPIGmvLpOBKDlbLp1GGqbYD&#10;H6k/+UIECLsUFZTeN6mULi/JoItsQxy8X9sa9EG2hdQtDgFuajmN40QarDgslNjQR0n536kzChiT&#10;t5/D5tDtTDXX5++6W8z2pNT4eRK/g/B08Y/wf3urFSRTuH8JP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GydAvQAA&#10;ANsAAAAPAAAAAAAAAAEAIAAAACIAAABkcnMvZG93bnJldi54bWxQSwECFAAUAAAACACHTuJAMy8F&#10;njsAAAA5AAAAEAAAAAAAAAABACAAAAAMAQAAZHJzL3NoYXBleG1sLnhtbFBLBQYAAAAABgAGAFsB&#10;AAC2AwAAAAA=&#10;">
                    <v:fill on="f" focussize="0,0"/>
                    <v:stroke weight="2pt" color="#443F43" miterlimit="8" joinstyle="miter" dashstyle="3 1"/>
                    <v:imagedata o:title=""/>
                    <o:lock v:ext="edit" aspectratio="f"/>
                  </v:line>
                </v:group>
                <v:group id="组合 67" o:spid="_x0000_s1026" o:spt="203" style="position:absolute;left:3015418;top:1473956;height:1508305;width:290806;" coordorigin="67501,-150128" coordsize="290806,1508305"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roundrect id="圆角矩形 37" o:spid="_x0000_s1026" o:spt="2" alt="KSO_WM_UNIT_INDEX=1_3_4&amp;KSO_WM_UNIT_TYPE=p_h_f&amp;KSO_WM_UNIT_ID=wpsdiag20163488_4*p_h_f*1_3_4&amp;KSO_WM_UNIT_LAYERLEVEL=1_1_1&amp;KSO_WM_UNIT_HIGHLIGHT=0&amp;KSO_WM_UNIT_CLEAR=0&amp;KSO_WM_UNIT_COMPATIBLE=0&amp;KSO_WM_UNIT_PRESET_TEXT=LOREM&amp;KSO_WM_UNIT_VALUE=12&amp;KSO_WM_TAG_VERSION=1.0&amp;KSO_WM_BEAUTIFY_FLAG=#wm#&amp;KSO_WM_TEMPLATE_CATEGORY=wpsdiag&amp;KSO_WM_TEMPLATE_INDEX=20163488&amp;KSO_WM_SLIDE_ITEM_CNT=7&amp;KSO_WM_DIAGRAM_GROUP_CODE=p1_1&amp;KSO_WM_UNIT_FILL_TYPE=1&amp;KSO_WM_UNIT_FILL_FORE_SCHEMECOLOR_INDEX=5&amp;KSO_WM_UNIT_FILL_BACK_SCHEMECOLOR_INDEX=0&amp;KSO_WM_UNIT_TEXT_FILL_TYPE=1&amp;KSO_WM_UNIT_TEXT_FILL_FORE_SCHEMECOLOR_INDEX=1" style="position:absolute;left:-372001;top:627869;height:290806;width:1169809;rotation:5898240f;v-text-anchor:middle;" fillcolor="#FFFFFF [3201]" filled="t" stroked="t" coordsize="21600,21600" arcsize="0.0384722222222222" o:gfxdata="UEsDBAoAAAAAAIdO4kAAAAAAAAAAAAAAAAAEAAAAZHJzL1BLAwQUAAAACACHTuJA7TTrar4AAADb&#10;AAAADwAAAGRycy9kb3ducmV2LnhtbEWP3WoCMRSE7wu+QzgF72qyBaWuRqEuBa8q/jzAYXO6Wbs5&#10;WTdxtfv0TUHo5TAz3zDL9d01oqcu1J41ZBMFgrj0puZKw+n48fIGIkRkg41n0vBDAdar0dMSc+Nv&#10;vKf+ECuRIBxy1GBjbHMpQ2nJYZj4ljh5X75zGJPsKmk6vCW4a+SrUjPpsOa0YLGljaXy+3B1GmZn&#10;9bmh62Vod00/Hc7v86LYzbUeP2dqASLSPf6HH+2t0TDN4O9L+gF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Trar4A&#10;AADb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inset="0mm,0mm,0mm,0mm">
                      <w:txbxContent>
                        <w:p>
                          <w:pPr>
                            <w:pStyle w:val="4"/>
                            <w:snapToGrid w:val="0"/>
                            <w:spacing w:before="0" w:beforeAutospacing="0" w:after="0" w:afterAutospacing="0" w:line="192" w:lineRule="auto"/>
                            <w:jc w:val="center"/>
                            <w:rPr>
                              <w:rFonts w:hint="default" w:ascii="微软雅黑" w:hAnsi="微软雅黑" w:eastAsia="微软雅黑"/>
                              <w:color w:val="auto"/>
                              <w:lang w:val="en-US" w:eastAsia="zh-CN"/>
                            </w:rPr>
                          </w:pPr>
                          <w:r>
                            <w:rPr>
                              <w:rFonts w:hint="eastAsia" w:ascii="微软雅黑" w:hAnsi="微软雅黑" w:eastAsia="微软雅黑" w:cstheme="minorBidi"/>
                              <w:color w:val="auto"/>
                              <w:kern w:val="24"/>
                              <w:lang w:val="en-US" w:eastAsia="zh-CN"/>
                            </w:rPr>
                            <w:t>文联部 共6人</w:t>
                          </w:r>
                        </w:p>
                      </w:txbxContent>
                    </v:textbox>
                  </v:roundrect>
                  <v:line id="直接连接符 61" o:spid="_x0000_s1026" o:spt="20" alt="KSO_WM_UNIT_INDEX=1_19&amp;KSO_WM_UNIT_TYPE=p_i&amp;KSO_WM_UNIT_ID=wpsdiag20163488_4*p_i*1_19&amp;KSO_WM_UNIT_LAYERLEVEL=1_1&amp;KSO_WM_UNIT_CLEAR=1&amp;KSO_WM_TAG_VERSION=1.0&amp;KSO_WM_BEAUTIFY_FLAG=#wm#&amp;KSO_WM_TEMPLATE_CATEGORY=wpsdiag&amp;KSO_WM_TEMPLATE_INDEX=20163488&amp;KSO_WM_SLIDE_ITEM_CNT=7&amp;KSO_WM_DIAGRAM_GROUP_CODE=p1_1&amp;KSO_WM_UNIT_LINE_FILL_TYPE=1&amp;KSO_WM_UNIT_LINE_FORE_SCHEMECOLOR_INDEX=6&amp;KSO_WM_UNIT_LINE_BACK_SCHEMECOLOR_INDEX=0" style="position:absolute;left:189479;top:-150128;flip:y;height:277985;width:0;" filled="f" stroked="t" coordsize="21600,21600" o:gfxdata="UEsDBAoAAAAAAIdO4kAAAAAAAAAAAAAAAAAEAAAAZHJzL1BLAwQUAAAACACHTuJAjr+1MbwAAADb&#10;AAAADwAAAGRycy9kb3ducmV2LnhtbEWPS4vCQBCE74L/YWhhb+tExajR0YOwsoIHn3htMm0SzPRk&#10;MxMf/94RFjwWVfUVNVs8TCluVLvCsoJeNwJBnFpdcKbgePj5HoNwHlljaZkUPMnBYt5uzTDR9s47&#10;uu19JgKEXYIKcu+rREqX5mTQdW1FHLyLrQ36IOtM6hrvAW5K2Y+iWBosOCzkWNEyp/S6b4wCxnhy&#10;3q62zdoUQ/13KpvRYENKfXV60RSEp4f/hP/bv1pBPIH3l/A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tTG8AAAA&#10;2wAAAA8AAAAAAAAAAQAgAAAAIgAAAGRycy9kb3ducmV2LnhtbFBLAQIUABQAAAAIAIdO4kAzLwWe&#10;OwAAADkAAAAQAAAAAAAAAAEAIAAAAAsBAABkcnMvc2hhcGV4bWwueG1sUEsFBgAAAAAGAAYAWwEA&#10;ALUDAAAAAA==&#10;">
                    <v:fill on="f" focussize="0,0"/>
                    <v:stroke weight="2pt" color="#443F43" miterlimit="8" joinstyle="miter" dashstyle="3 1"/>
                    <v:imagedata o:title=""/>
                    <o:lock v:ext="edit" aspectratio="f"/>
                  </v:line>
                </v:group>
                <w10:wrap type="none"/>
                <w10:anchorlock/>
              </v:group>
            </w:pict>
          </mc:Fallback>
        </mc:AlternateContent>
      </w:r>
    </w:p>
    <w:p>
      <w:pPr>
        <w:spacing w:line="560" w:lineRule="exact"/>
        <w:ind w:firstLine="640" w:firstLineChars="200"/>
        <w:jc w:val="left"/>
        <w:rPr>
          <w:rFonts w:ascii="黑体" w:hAnsi="黑体" w:eastAsia="黑体" w:cs="Times New Roman"/>
          <w:sz w:val="32"/>
          <w:szCs w:val="32"/>
        </w:rPr>
      </w:pPr>
      <w:r>
        <w:rPr>
          <w:rFonts w:hint="eastAsia" w:ascii="黑体" w:hAnsi="黑体" w:eastAsia="黑体" w:cs="Times New Roman"/>
          <w:sz w:val="32"/>
          <w:szCs w:val="32"/>
        </w:rPr>
        <w:t>四、院级组织工作人员名单</w:t>
      </w:r>
    </w:p>
    <w:tbl>
      <w:tblPr>
        <w:tblStyle w:val="6"/>
        <w:tblW w:w="101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26"/>
        <w:gridCol w:w="1173"/>
        <w:gridCol w:w="1855"/>
        <w:gridCol w:w="913"/>
        <w:gridCol w:w="1650"/>
        <w:gridCol w:w="1146"/>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Times New Roman" w:eastAsia="仿宋_GB2312" w:cs="Times New Roman"/>
                <w:kern w:val="0"/>
                <w:sz w:val="22"/>
                <w:szCs w:val="44"/>
              </w:rPr>
            </w:pPr>
            <w:r>
              <w:rPr>
                <w:rFonts w:hint="eastAsia" w:ascii="仿宋_GB2312" w:hAnsi="Times New Roman" w:eastAsia="仿宋_GB2312" w:cs="Times New Roman"/>
                <w:kern w:val="0"/>
                <w:sz w:val="22"/>
                <w:szCs w:val="44"/>
              </w:rPr>
              <w:t>序 号</w:t>
            </w:r>
          </w:p>
        </w:tc>
        <w:tc>
          <w:tcPr>
            <w:tcW w:w="1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Times New Roman" w:eastAsia="仿宋_GB2312" w:cs="Times New Roman"/>
                <w:kern w:val="0"/>
                <w:sz w:val="22"/>
                <w:szCs w:val="44"/>
              </w:rPr>
            </w:pPr>
            <w:r>
              <w:rPr>
                <w:rFonts w:hint="eastAsia" w:ascii="仿宋_GB2312" w:hAnsi="Times New Roman" w:eastAsia="仿宋_GB2312" w:cs="Times New Roman"/>
                <w:kern w:val="0"/>
                <w:sz w:val="22"/>
                <w:szCs w:val="44"/>
              </w:rPr>
              <w:t>姓 名</w:t>
            </w:r>
          </w:p>
        </w:tc>
        <w:tc>
          <w:tcPr>
            <w:tcW w:w="117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Times New Roman" w:eastAsia="仿宋_GB2312" w:cs="Times New Roman"/>
                <w:kern w:val="0"/>
                <w:sz w:val="22"/>
                <w:szCs w:val="44"/>
              </w:rPr>
            </w:pPr>
            <w:r>
              <w:rPr>
                <w:rFonts w:hint="eastAsia" w:ascii="仿宋_GB2312" w:hAnsi="Times New Roman" w:eastAsia="仿宋_GB2312" w:cs="Times New Roman"/>
                <w:kern w:val="0"/>
                <w:sz w:val="22"/>
                <w:szCs w:val="44"/>
              </w:rPr>
              <w:t>政治面貌</w:t>
            </w:r>
          </w:p>
        </w:tc>
        <w:tc>
          <w:tcPr>
            <w:tcW w:w="185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Times New Roman" w:eastAsia="仿宋_GB2312" w:cs="Times New Roman"/>
                <w:kern w:val="0"/>
                <w:sz w:val="22"/>
                <w:szCs w:val="44"/>
              </w:rPr>
            </w:pPr>
            <w:r>
              <w:rPr>
                <w:rFonts w:hint="eastAsia" w:ascii="仿宋_GB2312" w:hAnsi="Times New Roman" w:eastAsia="仿宋_GB2312" w:cs="Times New Roman"/>
                <w:kern w:val="0"/>
                <w:sz w:val="22"/>
                <w:szCs w:val="44"/>
              </w:rPr>
              <w:t>院系</w:t>
            </w:r>
          </w:p>
        </w:tc>
        <w:tc>
          <w:tcPr>
            <w:tcW w:w="91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Times New Roman" w:eastAsia="仿宋_GB2312" w:cs="Times New Roman"/>
                <w:kern w:val="0"/>
                <w:sz w:val="22"/>
                <w:szCs w:val="44"/>
              </w:rPr>
            </w:pPr>
            <w:r>
              <w:rPr>
                <w:rFonts w:hint="eastAsia" w:ascii="仿宋_GB2312" w:hAnsi="Times New Roman" w:eastAsia="仿宋_GB2312" w:cs="Times New Roman"/>
                <w:kern w:val="0"/>
                <w:sz w:val="22"/>
                <w:szCs w:val="44"/>
              </w:rPr>
              <w:t>年级</w:t>
            </w:r>
          </w:p>
        </w:tc>
        <w:tc>
          <w:tcPr>
            <w:tcW w:w="16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Times New Roman" w:eastAsia="仿宋_GB2312" w:cs="Times New Roman"/>
                <w:kern w:val="0"/>
                <w:sz w:val="22"/>
                <w:szCs w:val="44"/>
              </w:rPr>
            </w:pPr>
            <w:r>
              <w:rPr>
                <w:rFonts w:hint="eastAsia" w:ascii="仿宋_GB2312" w:hAnsi="Times New Roman" w:eastAsia="仿宋_GB2312" w:cs="Times New Roman"/>
                <w:kern w:val="0"/>
                <w:sz w:val="22"/>
                <w:szCs w:val="44"/>
              </w:rPr>
              <w:t>最近1个学期/最近1学年/入学以来学习成绩综合排名（一年级新生、研究生不需填写）</w:t>
            </w:r>
          </w:p>
        </w:tc>
        <w:tc>
          <w:tcPr>
            <w:tcW w:w="11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Times New Roman" w:eastAsia="仿宋_GB2312" w:cs="Times New Roman"/>
                <w:kern w:val="0"/>
                <w:sz w:val="22"/>
                <w:szCs w:val="44"/>
              </w:rPr>
            </w:pPr>
            <w:r>
              <w:rPr>
                <w:rFonts w:hint="eastAsia" w:ascii="仿宋_GB2312" w:hAnsi="Times New Roman" w:eastAsia="仿宋_GB2312" w:cs="Times New Roman"/>
                <w:kern w:val="0"/>
                <w:sz w:val="22"/>
                <w:szCs w:val="44"/>
              </w:rPr>
              <w:t>是否存在课业不及格情况</w:t>
            </w:r>
          </w:p>
        </w:tc>
        <w:tc>
          <w:tcPr>
            <w:tcW w:w="17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Times New Roman" w:eastAsia="仿宋_GB2312" w:cs="Times New Roman"/>
                <w:kern w:val="0"/>
                <w:sz w:val="22"/>
                <w:szCs w:val="44"/>
              </w:rPr>
            </w:pPr>
            <w:r>
              <w:rPr>
                <w:rFonts w:hint="eastAsia" w:ascii="仿宋_GB2312" w:hAnsi="Times New Roman" w:eastAsia="仿宋_GB2312" w:cs="Times New Roman"/>
                <w:kern w:val="0"/>
                <w:sz w:val="22"/>
                <w:szCs w:val="44"/>
              </w:rPr>
              <w:t>班级学生工作经历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1</w:t>
            </w: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陈心依</w:t>
            </w:r>
          </w:p>
        </w:tc>
        <w:tc>
          <w:tcPr>
            <w:tcW w:w="11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共青团员</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土木与环境工程学院</w:t>
            </w:r>
          </w:p>
        </w:tc>
        <w:tc>
          <w:tcPr>
            <w:tcW w:w="9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2018级</w:t>
            </w:r>
          </w:p>
        </w:tc>
        <w:tc>
          <w:tcPr>
            <w:tcW w:w="16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10/39</w:t>
            </w:r>
          </w:p>
        </w:tc>
        <w:tc>
          <w:tcPr>
            <w:tcW w:w="11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否</w:t>
            </w:r>
          </w:p>
        </w:tc>
        <w:tc>
          <w:tcPr>
            <w:tcW w:w="1732" w:type="dxa"/>
            <w:tcBorders>
              <w:top w:val="single" w:color="auto" w:sz="4" w:space="0"/>
              <w:left w:val="single" w:color="auto" w:sz="4" w:space="0"/>
              <w:bottom w:val="single" w:color="auto" w:sz="4" w:space="0"/>
              <w:right w:val="single" w:color="auto" w:sz="4" w:space="0"/>
            </w:tcBorders>
            <w:vAlign w:val="center"/>
          </w:tcPr>
          <w:p>
            <w:pPr>
              <w:rPr>
                <w:rFonts w:ascii="仿宋_GB2312"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2</w:t>
            </w: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许驰</w:t>
            </w:r>
          </w:p>
        </w:tc>
        <w:tc>
          <w:tcPr>
            <w:tcW w:w="11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共青团员</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土木与环境工程学院</w:t>
            </w:r>
          </w:p>
        </w:tc>
        <w:tc>
          <w:tcPr>
            <w:tcW w:w="9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2018级</w:t>
            </w:r>
          </w:p>
        </w:tc>
        <w:tc>
          <w:tcPr>
            <w:tcW w:w="16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3/39</w:t>
            </w:r>
          </w:p>
        </w:tc>
        <w:tc>
          <w:tcPr>
            <w:tcW w:w="11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否</w:t>
            </w:r>
          </w:p>
        </w:tc>
        <w:tc>
          <w:tcPr>
            <w:tcW w:w="1732" w:type="dxa"/>
            <w:tcBorders>
              <w:top w:val="single" w:color="auto" w:sz="4" w:space="0"/>
              <w:left w:val="single" w:color="auto" w:sz="4" w:space="0"/>
              <w:bottom w:val="single" w:color="auto" w:sz="4" w:space="0"/>
              <w:right w:val="single" w:color="auto" w:sz="4" w:space="0"/>
            </w:tcBorders>
            <w:vAlign w:val="center"/>
          </w:tcPr>
          <w:p>
            <w:pPr>
              <w:rPr>
                <w:rFonts w:ascii="仿宋_GB2312"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3</w:t>
            </w: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鞠子璇</w:t>
            </w:r>
          </w:p>
        </w:tc>
        <w:tc>
          <w:tcPr>
            <w:tcW w:w="11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共青团员</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土木与环境工程学院</w:t>
            </w:r>
          </w:p>
        </w:tc>
        <w:tc>
          <w:tcPr>
            <w:tcW w:w="9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2019级</w:t>
            </w:r>
          </w:p>
        </w:tc>
        <w:tc>
          <w:tcPr>
            <w:tcW w:w="16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22/166</w:t>
            </w:r>
          </w:p>
        </w:tc>
        <w:tc>
          <w:tcPr>
            <w:tcW w:w="11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否</w:t>
            </w:r>
          </w:p>
        </w:tc>
        <w:tc>
          <w:tcPr>
            <w:tcW w:w="173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工管19团支书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4</w:t>
            </w: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唐可欣</w:t>
            </w:r>
          </w:p>
        </w:tc>
        <w:tc>
          <w:tcPr>
            <w:tcW w:w="11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共青团员</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土木与环境工程学院</w:t>
            </w:r>
          </w:p>
        </w:tc>
        <w:tc>
          <w:tcPr>
            <w:tcW w:w="9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2019级</w:t>
            </w:r>
          </w:p>
        </w:tc>
        <w:tc>
          <w:tcPr>
            <w:tcW w:w="16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27/166</w:t>
            </w:r>
          </w:p>
        </w:tc>
        <w:tc>
          <w:tcPr>
            <w:tcW w:w="11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否</w:t>
            </w:r>
          </w:p>
        </w:tc>
        <w:tc>
          <w:tcPr>
            <w:tcW w:w="173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宣传委员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5</w:t>
            </w: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祝佳怡</w:t>
            </w:r>
          </w:p>
        </w:tc>
        <w:tc>
          <w:tcPr>
            <w:tcW w:w="11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共青团员</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土木与环境工程学院</w:t>
            </w:r>
          </w:p>
        </w:tc>
        <w:tc>
          <w:tcPr>
            <w:tcW w:w="9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2019级</w:t>
            </w:r>
          </w:p>
        </w:tc>
        <w:tc>
          <w:tcPr>
            <w:tcW w:w="16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31/166</w:t>
            </w:r>
          </w:p>
        </w:tc>
        <w:tc>
          <w:tcPr>
            <w:tcW w:w="11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否</w:t>
            </w:r>
          </w:p>
        </w:tc>
        <w:tc>
          <w:tcPr>
            <w:tcW w:w="1732" w:type="dxa"/>
            <w:tcBorders>
              <w:top w:val="single" w:color="auto" w:sz="4" w:space="0"/>
              <w:left w:val="single" w:color="auto" w:sz="4" w:space="0"/>
              <w:bottom w:val="single" w:color="auto" w:sz="4" w:space="0"/>
              <w:right w:val="single" w:color="auto" w:sz="4" w:space="0"/>
            </w:tcBorders>
            <w:vAlign w:val="center"/>
          </w:tcPr>
          <w:p>
            <w:pPr>
              <w:rPr>
                <w:rFonts w:ascii="仿宋_GB2312"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6</w:t>
            </w: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姚梦晗</w:t>
            </w:r>
          </w:p>
        </w:tc>
        <w:tc>
          <w:tcPr>
            <w:tcW w:w="11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共青团员</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土木与环境工程学院</w:t>
            </w:r>
          </w:p>
        </w:tc>
        <w:tc>
          <w:tcPr>
            <w:tcW w:w="9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2019级</w:t>
            </w:r>
          </w:p>
        </w:tc>
        <w:tc>
          <w:tcPr>
            <w:tcW w:w="16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16/166</w:t>
            </w:r>
          </w:p>
        </w:tc>
        <w:tc>
          <w:tcPr>
            <w:tcW w:w="11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否</w:t>
            </w:r>
          </w:p>
        </w:tc>
        <w:tc>
          <w:tcPr>
            <w:tcW w:w="1732" w:type="dxa"/>
            <w:tcBorders>
              <w:top w:val="single" w:color="auto" w:sz="4" w:space="0"/>
              <w:left w:val="single" w:color="auto" w:sz="4" w:space="0"/>
              <w:bottom w:val="single" w:color="auto" w:sz="4" w:space="0"/>
              <w:right w:val="single" w:color="auto" w:sz="4" w:space="0"/>
            </w:tcBorders>
            <w:vAlign w:val="center"/>
          </w:tcPr>
          <w:p>
            <w:pPr>
              <w:rPr>
                <w:rFonts w:ascii="仿宋_GB2312"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hint="eastAsia"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7</w:t>
            </w: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刘硕</w:t>
            </w:r>
          </w:p>
        </w:tc>
        <w:tc>
          <w:tcPr>
            <w:tcW w:w="11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共青团员</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信息科学与工程学院</w:t>
            </w:r>
          </w:p>
        </w:tc>
        <w:tc>
          <w:tcPr>
            <w:tcW w:w="9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2019级</w:t>
            </w:r>
          </w:p>
        </w:tc>
        <w:tc>
          <w:tcPr>
            <w:tcW w:w="16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17/166</w:t>
            </w:r>
          </w:p>
        </w:tc>
        <w:tc>
          <w:tcPr>
            <w:tcW w:w="11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否</w:t>
            </w:r>
          </w:p>
        </w:tc>
        <w:tc>
          <w:tcPr>
            <w:tcW w:w="173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副班长、团支书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hint="eastAsia"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8</w:t>
            </w: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冯昊</w:t>
            </w:r>
          </w:p>
        </w:tc>
        <w:tc>
          <w:tcPr>
            <w:tcW w:w="11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共青团员</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土木与环境工程学院</w:t>
            </w:r>
          </w:p>
        </w:tc>
        <w:tc>
          <w:tcPr>
            <w:tcW w:w="9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2019级</w:t>
            </w:r>
          </w:p>
        </w:tc>
        <w:tc>
          <w:tcPr>
            <w:tcW w:w="16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49/166</w:t>
            </w:r>
          </w:p>
        </w:tc>
        <w:tc>
          <w:tcPr>
            <w:tcW w:w="11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否</w:t>
            </w:r>
          </w:p>
        </w:tc>
        <w:tc>
          <w:tcPr>
            <w:tcW w:w="173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19级土木类4班文体委员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hint="eastAsia"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9</w:t>
            </w: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华可咪</w:t>
            </w:r>
          </w:p>
        </w:tc>
        <w:tc>
          <w:tcPr>
            <w:tcW w:w="11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共青团员</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土木与环境工程学院</w:t>
            </w:r>
          </w:p>
        </w:tc>
        <w:tc>
          <w:tcPr>
            <w:tcW w:w="9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2019级</w:t>
            </w:r>
          </w:p>
        </w:tc>
        <w:tc>
          <w:tcPr>
            <w:tcW w:w="16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35/166</w:t>
            </w:r>
          </w:p>
        </w:tc>
        <w:tc>
          <w:tcPr>
            <w:tcW w:w="11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否</w:t>
            </w:r>
          </w:p>
        </w:tc>
        <w:tc>
          <w:tcPr>
            <w:tcW w:w="173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19级土木类3班生活委员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hint="eastAsia"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10</w:t>
            </w: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何承泽</w:t>
            </w:r>
          </w:p>
        </w:tc>
        <w:tc>
          <w:tcPr>
            <w:tcW w:w="11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共青团员</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土木与环境工程学院</w:t>
            </w:r>
          </w:p>
        </w:tc>
        <w:tc>
          <w:tcPr>
            <w:tcW w:w="9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2019级</w:t>
            </w:r>
          </w:p>
        </w:tc>
        <w:tc>
          <w:tcPr>
            <w:tcW w:w="16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16/95</w:t>
            </w:r>
          </w:p>
        </w:tc>
        <w:tc>
          <w:tcPr>
            <w:tcW w:w="11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否</w:t>
            </w:r>
          </w:p>
        </w:tc>
        <w:tc>
          <w:tcPr>
            <w:tcW w:w="1732" w:type="dxa"/>
            <w:tcBorders>
              <w:top w:val="single" w:color="auto" w:sz="4" w:space="0"/>
              <w:left w:val="single" w:color="auto" w:sz="4" w:space="0"/>
              <w:bottom w:val="single" w:color="auto" w:sz="4" w:space="0"/>
              <w:right w:val="single" w:color="auto" w:sz="4" w:space="0"/>
            </w:tcBorders>
            <w:vAlign w:val="center"/>
          </w:tcPr>
          <w:p>
            <w:pPr>
              <w:rPr>
                <w:rFonts w:ascii="仿宋_GB2312"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hint="eastAsia"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11</w:t>
            </w: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庄晨</w:t>
            </w:r>
          </w:p>
        </w:tc>
        <w:tc>
          <w:tcPr>
            <w:tcW w:w="11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共青团员</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土木与环境工程学院</w:t>
            </w:r>
          </w:p>
        </w:tc>
        <w:tc>
          <w:tcPr>
            <w:tcW w:w="9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2019级</w:t>
            </w:r>
          </w:p>
        </w:tc>
        <w:tc>
          <w:tcPr>
            <w:tcW w:w="16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24/95</w:t>
            </w:r>
          </w:p>
        </w:tc>
        <w:tc>
          <w:tcPr>
            <w:tcW w:w="11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否</w:t>
            </w:r>
          </w:p>
        </w:tc>
        <w:tc>
          <w:tcPr>
            <w:tcW w:w="1732" w:type="dxa"/>
            <w:tcBorders>
              <w:top w:val="single" w:color="auto" w:sz="4" w:space="0"/>
              <w:left w:val="single" w:color="auto" w:sz="4" w:space="0"/>
              <w:bottom w:val="single" w:color="auto" w:sz="4" w:space="0"/>
              <w:right w:val="single" w:color="auto" w:sz="4" w:space="0"/>
            </w:tcBorders>
            <w:vAlign w:val="center"/>
          </w:tcPr>
          <w:p>
            <w:pPr>
              <w:rPr>
                <w:rFonts w:ascii="仿宋_GB2312"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hint="eastAsia"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12</w:t>
            </w: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王瀛</w:t>
            </w:r>
          </w:p>
        </w:tc>
        <w:tc>
          <w:tcPr>
            <w:tcW w:w="11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共青团员</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土木与环境工程学院</w:t>
            </w:r>
          </w:p>
        </w:tc>
        <w:tc>
          <w:tcPr>
            <w:tcW w:w="9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2019级</w:t>
            </w:r>
          </w:p>
        </w:tc>
        <w:tc>
          <w:tcPr>
            <w:tcW w:w="16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11/52</w:t>
            </w:r>
          </w:p>
        </w:tc>
        <w:tc>
          <w:tcPr>
            <w:tcW w:w="11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否</w:t>
            </w:r>
          </w:p>
        </w:tc>
        <w:tc>
          <w:tcPr>
            <w:tcW w:w="173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19级土木类2班学习委员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hint="eastAsia"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13</w:t>
            </w: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刘杨杰</w:t>
            </w:r>
          </w:p>
        </w:tc>
        <w:tc>
          <w:tcPr>
            <w:tcW w:w="11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共青团员</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土木与环境工程学院</w:t>
            </w:r>
          </w:p>
        </w:tc>
        <w:tc>
          <w:tcPr>
            <w:tcW w:w="9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2019级</w:t>
            </w:r>
          </w:p>
        </w:tc>
        <w:tc>
          <w:tcPr>
            <w:tcW w:w="16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45/166</w:t>
            </w:r>
          </w:p>
        </w:tc>
        <w:tc>
          <w:tcPr>
            <w:tcW w:w="11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否</w:t>
            </w:r>
          </w:p>
        </w:tc>
        <w:tc>
          <w:tcPr>
            <w:tcW w:w="173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19级土木类2班班长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hint="eastAsia"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14</w:t>
            </w: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姜慧君</w:t>
            </w:r>
          </w:p>
        </w:tc>
        <w:tc>
          <w:tcPr>
            <w:tcW w:w="11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共青团员</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商学院</w:t>
            </w:r>
          </w:p>
        </w:tc>
        <w:tc>
          <w:tcPr>
            <w:tcW w:w="9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2019级</w:t>
            </w:r>
          </w:p>
        </w:tc>
        <w:tc>
          <w:tcPr>
            <w:tcW w:w="16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4/32</w:t>
            </w:r>
          </w:p>
        </w:tc>
        <w:tc>
          <w:tcPr>
            <w:tcW w:w="11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否</w:t>
            </w:r>
          </w:p>
        </w:tc>
        <w:tc>
          <w:tcPr>
            <w:tcW w:w="173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19级土木类3班组织委员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hint="eastAsia"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15</w:t>
            </w: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毛可欣</w:t>
            </w:r>
          </w:p>
        </w:tc>
        <w:tc>
          <w:tcPr>
            <w:tcW w:w="11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共青团员</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阳明学院土木类</w:t>
            </w:r>
          </w:p>
        </w:tc>
        <w:tc>
          <w:tcPr>
            <w:tcW w:w="9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2020级</w:t>
            </w:r>
          </w:p>
        </w:tc>
        <w:tc>
          <w:tcPr>
            <w:tcW w:w="1650" w:type="dxa"/>
            <w:tcBorders>
              <w:top w:val="single" w:color="auto" w:sz="4" w:space="0"/>
              <w:left w:val="single" w:color="auto" w:sz="4" w:space="0"/>
              <w:bottom w:val="single" w:color="auto" w:sz="4" w:space="0"/>
              <w:right w:val="single" w:color="auto" w:sz="4" w:space="0"/>
            </w:tcBorders>
            <w:vAlign w:val="center"/>
          </w:tcPr>
          <w:p>
            <w:pPr>
              <w:rPr>
                <w:rFonts w:ascii="仿宋_GB2312" w:hAnsi="Times New Roman" w:eastAsia="仿宋_GB2312" w:cs="Times New Roman"/>
                <w:kern w:val="0"/>
                <w:sz w:val="24"/>
                <w:szCs w:val="24"/>
              </w:rPr>
            </w:pPr>
          </w:p>
        </w:tc>
        <w:tc>
          <w:tcPr>
            <w:tcW w:w="1146" w:type="dxa"/>
            <w:tcBorders>
              <w:top w:val="single" w:color="auto" w:sz="4" w:space="0"/>
              <w:left w:val="single" w:color="auto" w:sz="4" w:space="0"/>
              <w:bottom w:val="single" w:color="auto" w:sz="4" w:space="0"/>
              <w:right w:val="single" w:color="auto" w:sz="4" w:space="0"/>
            </w:tcBorders>
            <w:vAlign w:val="center"/>
          </w:tcPr>
          <w:p>
            <w:pPr>
              <w:rPr>
                <w:rFonts w:ascii="仿宋_GB2312" w:hAnsi="Times New Roman" w:eastAsia="仿宋_GB2312" w:cs="Times New Roman"/>
                <w:kern w:val="0"/>
                <w:sz w:val="24"/>
                <w:szCs w:val="24"/>
              </w:rPr>
            </w:pPr>
          </w:p>
        </w:tc>
        <w:tc>
          <w:tcPr>
            <w:tcW w:w="173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rPr>
            </w:pPr>
            <w:r>
              <w:rPr>
                <w:rFonts w:hint="eastAsia" w:ascii="宋体" w:hAnsi="宋体" w:eastAsia="宋体" w:cs="宋体"/>
                <w:i w:val="0"/>
                <w:color w:val="000000"/>
                <w:kern w:val="0"/>
                <w:sz w:val="22"/>
                <w:szCs w:val="22"/>
                <w:u w:val="none"/>
                <w:lang w:val="en-US" w:eastAsia="zh-CN" w:bidi="ar"/>
              </w:rPr>
              <w:t>团支书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hint="eastAsia"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16</w:t>
            </w: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孙浙滔</w:t>
            </w:r>
          </w:p>
        </w:tc>
        <w:tc>
          <w:tcPr>
            <w:tcW w:w="11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共青团员</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阳明学院土木类</w:t>
            </w:r>
          </w:p>
        </w:tc>
        <w:tc>
          <w:tcPr>
            <w:tcW w:w="9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2020级</w:t>
            </w:r>
          </w:p>
        </w:tc>
        <w:tc>
          <w:tcPr>
            <w:tcW w:w="1650" w:type="dxa"/>
            <w:tcBorders>
              <w:top w:val="single" w:color="auto" w:sz="4" w:space="0"/>
              <w:left w:val="single" w:color="auto" w:sz="4" w:space="0"/>
              <w:bottom w:val="single" w:color="auto" w:sz="4" w:space="0"/>
              <w:right w:val="single" w:color="auto" w:sz="4" w:space="0"/>
            </w:tcBorders>
            <w:vAlign w:val="center"/>
          </w:tcPr>
          <w:p>
            <w:pPr>
              <w:rPr>
                <w:rFonts w:ascii="仿宋_GB2312" w:hAnsi="Times New Roman" w:eastAsia="仿宋_GB2312" w:cs="Times New Roman"/>
                <w:kern w:val="0"/>
                <w:sz w:val="24"/>
                <w:szCs w:val="24"/>
                <w:lang w:val="en-US" w:eastAsia="zh-CN" w:bidi="ar-SA"/>
              </w:rPr>
            </w:pPr>
          </w:p>
        </w:tc>
        <w:tc>
          <w:tcPr>
            <w:tcW w:w="1146" w:type="dxa"/>
            <w:tcBorders>
              <w:top w:val="single" w:color="auto" w:sz="4" w:space="0"/>
              <w:left w:val="single" w:color="auto" w:sz="4" w:space="0"/>
              <w:bottom w:val="single" w:color="auto" w:sz="4" w:space="0"/>
              <w:right w:val="single" w:color="auto" w:sz="4" w:space="0"/>
            </w:tcBorders>
            <w:vAlign w:val="center"/>
          </w:tcPr>
          <w:p>
            <w:pPr>
              <w:rPr>
                <w:rFonts w:ascii="仿宋_GB2312" w:hAnsi="Times New Roman" w:eastAsia="仿宋_GB2312" w:cs="Times New Roman"/>
                <w:kern w:val="0"/>
                <w:sz w:val="24"/>
                <w:szCs w:val="24"/>
                <w:lang w:val="en-US" w:eastAsia="zh-CN" w:bidi="ar-SA"/>
              </w:rPr>
            </w:pPr>
          </w:p>
        </w:tc>
        <w:tc>
          <w:tcPr>
            <w:tcW w:w="173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生活委员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hint="eastAsia"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17</w:t>
            </w: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覃朝波</w:t>
            </w:r>
          </w:p>
        </w:tc>
        <w:tc>
          <w:tcPr>
            <w:tcW w:w="11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共青团员</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阳明学院土木类</w:t>
            </w:r>
          </w:p>
        </w:tc>
        <w:tc>
          <w:tcPr>
            <w:tcW w:w="9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2020级</w:t>
            </w:r>
          </w:p>
        </w:tc>
        <w:tc>
          <w:tcPr>
            <w:tcW w:w="1650" w:type="dxa"/>
            <w:tcBorders>
              <w:top w:val="single" w:color="auto" w:sz="4" w:space="0"/>
              <w:left w:val="single" w:color="auto" w:sz="4" w:space="0"/>
              <w:bottom w:val="single" w:color="auto" w:sz="4" w:space="0"/>
              <w:right w:val="single" w:color="auto" w:sz="4" w:space="0"/>
            </w:tcBorders>
            <w:vAlign w:val="center"/>
          </w:tcPr>
          <w:p>
            <w:pPr>
              <w:rPr>
                <w:rFonts w:ascii="仿宋_GB2312" w:hAnsi="Times New Roman" w:eastAsia="仿宋_GB2312" w:cs="Times New Roman"/>
                <w:kern w:val="0"/>
                <w:sz w:val="24"/>
                <w:szCs w:val="24"/>
                <w:lang w:val="en-US" w:eastAsia="zh-CN" w:bidi="ar-SA"/>
              </w:rPr>
            </w:pPr>
          </w:p>
        </w:tc>
        <w:tc>
          <w:tcPr>
            <w:tcW w:w="1146" w:type="dxa"/>
            <w:tcBorders>
              <w:top w:val="single" w:color="auto" w:sz="4" w:space="0"/>
              <w:left w:val="single" w:color="auto" w:sz="4" w:space="0"/>
              <w:bottom w:val="single" w:color="auto" w:sz="4" w:space="0"/>
              <w:right w:val="single" w:color="auto" w:sz="4" w:space="0"/>
            </w:tcBorders>
            <w:vAlign w:val="center"/>
          </w:tcPr>
          <w:p>
            <w:pPr>
              <w:rPr>
                <w:rFonts w:ascii="仿宋_GB2312" w:hAnsi="Times New Roman" w:eastAsia="仿宋_GB2312" w:cs="Times New Roman"/>
                <w:kern w:val="0"/>
                <w:sz w:val="24"/>
                <w:szCs w:val="24"/>
                <w:lang w:val="en-US" w:eastAsia="zh-CN" w:bidi="ar-SA"/>
              </w:rPr>
            </w:pPr>
          </w:p>
        </w:tc>
        <w:tc>
          <w:tcPr>
            <w:tcW w:w="173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生活委员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widowControl/>
              <w:suppressLineNumbers w:val="0"/>
              <w:jc w:val="right"/>
              <w:textAlignment w:val="center"/>
              <w:rPr>
                <w:rFonts w:hint="eastAsia"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18</w:t>
            </w:r>
          </w:p>
        </w:tc>
        <w:tc>
          <w:tcPr>
            <w:tcW w:w="1126"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徐逸楠</w:t>
            </w:r>
          </w:p>
        </w:tc>
        <w:tc>
          <w:tcPr>
            <w:tcW w:w="117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共青团员</w:t>
            </w:r>
          </w:p>
        </w:tc>
        <w:tc>
          <w:tcPr>
            <w:tcW w:w="1855"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阳明学院土木类</w:t>
            </w:r>
          </w:p>
        </w:tc>
        <w:tc>
          <w:tcPr>
            <w:tcW w:w="91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2020级</w:t>
            </w:r>
          </w:p>
        </w:tc>
        <w:tc>
          <w:tcPr>
            <w:tcW w:w="1650" w:type="dxa"/>
            <w:vAlign w:val="center"/>
          </w:tcPr>
          <w:p>
            <w:pPr>
              <w:rPr>
                <w:rFonts w:ascii="仿宋_GB2312" w:hAnsi="Times New Roman" w:eastAsia="仿宋_GB2312" w:cs="Times New Roman"/>
                <w:kern w:val="0"/>
                <w:sz w:val="24"/>
                <w:szCs w:val="24"/>
                <w:lang w:val="en-US" w:eastAsia="zh-CN" w:bidi="ar-SA"/>
              </w:rPr>
            </w:pPr>
          </w:p>
        </w:tc>
        <w:tc>
          <w:tcPr>
            <w:tcW w:w="1146" w:type="dxa"/>
            <w:vAlign w:val="center"/>
          </w:tcPr>
          <w:p>
            <w:pPr>
              <w:rPr>
                <w:rFonts w:ascii="仿宋_GB2312" w:hAnsi="Times New Roman" w:eastAsia="仿宋_GB2312" w:cs="Times New Roman"/>
                <w:kern w:val="0"/>
                <w:sz w:val="24"/>
                <w:szCs w:val="24"/>
                <w:lang w:val="en-US" w:eastAsia="zh-CN" w:bidi="ar-SA"/>
              </w:rPr>
            </w:pPr>
          </w:p>
        </w:tc>
        <w:tc>
          <w:tcPr>
            <w:tcW w:w="1732" w:type="dxa"/>
            <w:vAlign w:val="center"/>
          </w:tcPr>
          <w:p>
            <w:pPr>
              <w:rPr>
                <w:rFonts w:ascii="仿宋_GB2312" w:hAnsi="Times New Roman" w:eastAsia="仿宋_GB2312" w:cs="Times New Roman"/>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widowControl/>
              <w:suppressLineNumbers w:val="0"/>
              <w:jc w:val="right"/>
              <w:textAlignment w:val="center"/>
              <w:rPr>
                <w:rFonts w:hint="default"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19</w:t>
            </w:r>
          </w:p>
        </w:tc>
        <w:tc>
          <w:tcPr>
            <w:tcW w:w="1126"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付少帆</w:t>
            </w:r>
          </w:p>
        </w:tc>
        <w:tc>
          <w:tcPr>
            <w:tcW w:w="117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共青团员</w:t>
            </w:r>
          </w:p>
        </w:tc>
        <w:tc>
          <w:tcPr>
            <w:tcW w:w="1855"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阳明学院土木类</w:t>
            </w:r>
          </w:p>
        </w:tc>
        <w:tc>
          <w:tcPr>
            <w:tcW w:w="91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2020级</w:t>
            </w:r>
          </w:p>
        </w:tc>
        <w:tc>
          <w:tcPr>
            <w:tcW w:w="1650" w:type="dxa"/>
            <w:vAlign w:val="center"/>
          </w:tcPr>
          <w:p>
            <w:pPr>
              <w:rPr>
                <w:rFonts w:ascii="仿宋_GB2312" w:hAnsi="Times New Roman" w:eastAsia="仿宋_GB2312" w:cs="Times New Roman"/>
                <w:kern w:val="0"/>
                <w:sz w:val="24"/>
                <w:szCs w:val="24"/>
                <w:lang w:val="en-US" w:eastAsia="zh-CN" w:bidi="ar-SA"/>
              </w:rPr>
            </w:pPr>
          </w:p>
        </w:tc>
        <w:tc>
          <w:tcPr>
            <w:tcW w:w="1146" w:type="dxa"/>
            <w:vAlign w:val="center"/>
          </w:tcPr>
          <w:p>
            <w:pPr>
              <w:rPr>
                <w:rFonts w:ascii="仿宋_GB2312" w:hAnsi="Times New Roman" w:eastAsia="仿宋_GB2312" w:cs="Times New Roman"/>
                <w:kern w:val="0"/>
                <w:sz w:val="24"/>
                <w:szCs w:val="24"/>
                <w:lang w:val="en-US" w:eastAsia="zh-CN" w:bidi="ar-SA"/>
              </w:rPr>
            </w:pPr>
          </w:p>
        </w:tc>
        <w:tc>
          <w:tcPr>
            <w:tcW w:w="1732"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舆情委员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widowControl/>
              <w:suppressLineNumbers w:val="0"/>
              <w:jc w:val="right"/>
              <w:textAlignment w:val="center"/>
              <w:rPr>
                <w:rFonts w:hint="eastAsia"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20</w:t>
            </w:r>
          </w:p>
        </w:tc>
        <w:tc>
          <w:tcPr>
            <w:tcW w:w="1126"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谢振洪</w:t>
            </w:r>
          </w:p>
        </w:tc>
        <w:tc>
          <w:tcPr>
            <w:tcW w:w="117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共青团员</w:t>
            </w:r>
          </w:p>
        </w:tc>
        <w:tc>
          <w:tcPr>
            <w:tcW w:w="1855"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阳明学院土木类</w:t>
            </w:r>
          </w:p>
        </w:tc>
        <w:tc>
          <w:tcPr>
            <w:tcW w:w="91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2020级</w:t>
            </w:r>
          </w:p>
        </w:tc>
        <w:tc>
          <w:tcPr>
            <w:tcW w:w="1650" w:type="dxa"/>
            <w:vAlign w:val="center"/>
          </w:tcPr>
          <w:p>
            <w:pPr>
              <w:rPr>
                <w:rFonts w:ascii="仿宋_GB2312" w:hAnsi="Times New Roman" w:eastAsia="仿宋_GB2312" w:cs="Times New Roman"/>
                <w:kern w:val="0"/>
                <w:sz w:val="24"/>
                <w:szCs w:val="24"/>
                <w:lang w:val="en-US" w:eastAsia="zh-CN" w:bidi="ar-SA"/>
              </w:rPr>
            </w:pPr>
          </w:p>
        </w:tc>
        <w:tc>
          <w:tcPr>
            <w:tcW w:w="1146" w:type="dxa"/>
            <w:vAlign w:val="center"/>
          </w:tcPr>
          <w:p>
            <w:pPr>
              <w:rPr>
                <w:rFonts w:ascii="仿宋_GB2312" w:hAnsi="Times New Roman" w:eastAsia="仿宋_GB2312" w:cs="Times New Roman"/>
                <w:kern w:val="0"/>
                <w:sz w:val="24"/>
                <w:szCs w:val="24"/>
                <w:lang w:val="en-US" w:eastAsia="zh-CN" w:bidi="ar-SA"/>
              </w:rPr>
            </w:pPr>
          </w:p>
        </w:tc>
        <w:tc>
          <w:tcPr>
            <w:tcW w:w="1732"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widowControl/>
              <w:suppressLineNumbers w:val="0"/>
              <w:jc w:val="right"/>
              <w:textAlignment w:val="center"/>
              <w:rPr>
                <w:rFonts w:hint="eastAsia"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21</w:t>
            </w:r>
          </w:p>
        </w:tc>
        <w:tc>
          <w:tcPr>
            <w:tcW w:w="1126"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田晓梅</w:t>
            </w:r>
          </w:p>
        </w:tc>
        <w:tc>
          <w:tcPr>
            <w:tcW w:w="117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共青团员</w:t>
            </w:r>
          </w:p>
        </w:tc>
        <w:tc>
          <w:tcPr>
            <w:tcW w:w="1855"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阳明学院土木类</w:t>
            </w:r>
          </w:p>
        </w:tc>
        <w:tc>
          <w:tcPr>
            <w:tcW w:w="91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2020级</w:t>
            </w:r>
          </w:p>
        </w:tc>
        <w:tc>
          <w:tcPr>
            <w:tcW w:w="1650" w:type="dxa"/>
            <w:vAlign w:val="center"/>
          </w:tcPr>
          <w:p>
            <w:pPr>
              <w:rPr>
                <w:rFonts w:ascii="仿宋_GB2312" w:hAnsi="Times New Roman" w:eastAsia="仿宋_GB2312" w:cs="Times New Roman"/>
                <w:kern w:val="0"/>
                <w:sz w:val="24"/>
                <w:szCs w:val="24"/>
                <w:lang w:val="en-US" w:eastAsia="zh-CN" w:bidi="ar-SA"/>
              </w:rPr>
            </w:pPr>
          </w:p>
        </w:tc>
        <w:tc>
          <w:tcPr>
            <w:tcW w:w="1146" w:type="dxa"/>
            <w:vAlign w:val="center"/>
          </w:tcPr>
          <w:p>
            <w:pPr>
              <w:rPr>
                <w:rFonts w:ascii="仿宋_GB2312" w:hAnsi="Times New Roman" w:eastAsia="仿宋_GB2312" w:cs="Times New Roman"/>
                <w:kern w:val="0"/>
                <w:sz w:val="24"/>
                <w:szCs w:val="24"/>
                <w:lang w:val="en-US" w:eastAsia="zh-CN" w:bidi="ar-SA"/>
              </w:rPr>
            </w:pPr>
          </w:p>
        </w:tc>
        <w:tc>
          <w:tcPr>
            <w:tcW w:w="1732" w:type="dxa"/>
            <w:vAlign w:val="center"/>
          </w:tcPr>
          <w:p>
            <w:pPr>
              <w:rPr>
                <w:rFonts w:ascii="仿宋_GB2312" w:hAnsi="Times New Roman" w:eastAsia="仿宋_GB2312" w:cs="Times New Roman"/>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widowControl/>
              <w:suppressLineNumbers w:val="0"/>
              <w:jc w:val="right"/>
              <w:textAlignment w:val="center"/>
              <w:rPr>
                <w:rFonts w:hint="eastAsia"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22</w:t>
            </w:r>
          </w:p>
        </w:tc>
        <w:tc>
          <w:tcPr>
            <w:tcW w:w="1126"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王嘉宁</w:t>
            </w:r>
          </w:p>
        </w:tc>
        <w:tc>
          <w:tcPr>
            <w:tcW w:w="117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共青团员</w:t>
            </w:r>
          </w:p>
        </w:tc>
        <w:tc>
          <w:tcPr>
            <w:tcW w:w="1855"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阳明学院土木类</w:t>
            </w:r>
          </w:p>
        </w:tc>
        <w:tc>
          <w:tcPr>
            <w:tcW w:w="91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2020级</w:t>
            </w:r>
          </w:p>
        </w:tc>
        <w:tc>
          <w:tcPr>
            <w:tcW w:w="1650" w:type="dxa"/>
            <w:vAlign w:val="center"/>
          </w:tcPr>
          <w:p>
            <w:pPr>
              <w:rPr>
                <w:rFonts w:ascii="仿宋_GB2312" w:hAnsi="Times New Roman" w:eastAsia="仿宋_GB2312" w:cs="Times New Roman"/>
                <w:kern w:val="0"/>
                <w:sz w:val="24"/>
                <w:szCs w:val="24"/>
                <w:lang w:val="en-US" w:eastAsia="zh-CN" w:bidi="ar-SA"/>
              </w:rPr>
            </w:pPr>
          </w:p>
        </w:tc>
        <w:tc>
          <w:tcPr>
            <w:tcW w:w="1146" w:type="dxa"/>
            <w:vAlign w:val="center"/>
          </w:tcPr>
          <w:p>
            <w:pPr>
              <w:rPr>
                <w:rFonts w:ascii="仿宋_GB2312" w:hAnsi="Times New Roman" w:eastAsia="仿宋_GB2312" w:cs="Times New Roman"/>
                <w:kern w:val="0"/>
                <w:sz w:val="24"/>
                <w:szCs w:val="24"/>
                <w:lang w:val="en-US" w:eastAsia="zh-CN" w:bidi="ar-SA"/>
              </w:rPr>
            </w:pPr>
          </w:p>
        </w:tc>
        <w:tc>
          <w:tcPr>
            <w:tcW w:w="1732"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学习委员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widowControl/>
              <w:suppressLineNumbers w:val="0"/>
              <w:jc w:val="right"/>
              <w:textAlignment w:val="center"/>
              <w:rPr>
                <w:rFonts w:hint="eastAsia"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23</w:t>
            </w:r>
          </w:p>
        </w:tc>
        <w:tc>
          <w:tcPr>
            <w:tcW w:w="1126"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黄俊翔</w:t>
            </w:r>
          </w:p>
        </w:tc>
        <w:tc>
          <w:tcPr>
            <w:tcW w:w="117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共青团员</w:t>
            </w:r>
          </w:p>
        </w:tc>
        <w:tc>
          <w:tcPr>
            <w:tcW w:w="1855"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阳明学院土木类</w:t>
            </w:r>
          </w:p>
        </w:tc>
        <w:tc>
          <w:tcPr>
            <w:tcW w:w="91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2020级</w:t>
            </w:r>
          </w:p>
        </w:tc>
        <w:tc>
          <w:tcPr>
            <w:tcW w:w="1650" w:type="dxa"/>
            <w:vAlign w:val="center"/>
          </w:tcPr>
          <w:p>
            <w:pPr>
              <w:rPr>
                <w:rFonts w:ascii="仿宋_GB2312" w:hAnsi="Times New Roman" w:eastAsia="仿宋_GB2312" w:cs="Times New Roman"/>
                <w:kern w:val="0"/>
                <w:sz w:val="24"/>
                <w:szCs w:val="24"/>
                <w:lang w:val="en-US" w:eastAsia="zh-CN" w:bidi="ar-SA"/>
              </w:rPr>
            </w:pPr>
          </w:p>
        </w:tc>
        <w:tc>
          <w:tcPr>
            <w:tcW w:w="1146" w:type="dxa"/>
            <w:vAlign w:val="center"/>
          </w:tcPr>
          <w:p>
            <w:pPr>
              <w:rPr>
                <w:rFonts w:ascii="仿宋_GB2312" w:hAnsi="Times New Roman" w:eastAsia="仿宋_GB2312" w:cs="Times New Roman"/>
                <w:kern w:val="0"/>
                <w:sz w:val="24"/>
                <w:szCs w:val="24"/>
                <w:lang w:val="en-US" w:eastAsia="zh-CN" w:bidi="ar-SA"/>
              </w:rPr>
            </w:pPr>
          </w:p>
        </w:tc>
        <w:tc>
          <w:tcPr>
            <w:tcW w:w="1732"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文体委员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widowControl/>
              <w:suppressLineNumbers w:val="0"/>
              <w:jc w:val="right"/>
              <w:textAlignment w:val="center"/>
              <w:rPr>
                <w:rFonts w:hint="eastAsia"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24</w:t>
            </w:r>
          </w:p>
        </w:tc>
        <w:tc>
          <w:tcPr>
            <w:tcW w:w="1126"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薛泽信</w:t>
            </w:r>
          </w:p>
        </w:tc>
        <w:tc>
          <w:tcPr>
            <w:tcW w:w="117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共青团员</w:t>
            </w:r>
          </w:p>
        </w:tc>
        <w:tc>
          <w:tcPr>
            <w:tcW w:w="1855"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阳明学院土木类</w:t>
            </w:r>
          </w:p>
        </w:tc>
        <w:tc>
          <w:tcPr>
            <w:tcW w:w="91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2020级</w:t>
            </w:r>
          </w:p>
        </w:tc>
        <w:tc>
          <w:tcPr>
            <w:tcW w:w="1650" w:type="dxa"/>
            <w:vAlign w:val="center"/>
          </w:tcPr>
          <w:p>
            <w:pPr>
              <w:rPr>
                <w:rFonts w:ascii="仿宋_GB2312" w:hAnsi="Times New Roman" w:eastAsia="仿宋_GB2312" w:cs="Times New Roman"/>
                <w:kern w:val="0"/>
                <w:sz w:val="24"/>
                <w:szCs w:val="24"/>
                <w:lang w:val="en-US" w:eastAsia="zh-CN" w:bidi="ar-SA"/>
              </w:rPr>
            </w:pPr>
          </w:p>
        </w:tc>
        <w:tc>
          <w:tcPr>
            <w:tcW w:w="1146" w:type="dxa"/>
            <w:vAlign w:val="center"/>
          </w:tcPr>
          <w:p>
            <w:pPr>
              <w:rPr>
                <w:rFonts w:ascii="仿宋_GB2312" w:hAnsi="Times New Roman" w:eastAsia="仿宋_GB2312" w:cs="Times New Roman"/>
                <w:kern w:val="0"/>
                <w:sz w:val="24"/>
                <w:szCs w:val="24"/>
                <w:lang w:val="en-US" w:eastAsia="zh-CN" w:bidi="ar-SA"/>
              </w:rPr>
            </w:pPr>
          </w:p>
        </w:tc>
        <w:tc>
          <w:tcPr>
            <w:tcW w:w="1732" w:type="dxa"/>
            <w:vAlign w:val="center"/>
          </w:tcPr>
          <w:p>
            <w:pPr>
              <w:rPr>
                <w:rFonts w:ascii="仿宋_GB2312" w:hAnsi="Times New Roman" w:eastAsia="仿宋_GB2312" w:cs="Times New Roman"/>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widowControl/>
              <w:suppressLineNumbers w:val="0"/>
              <w:jc w:val="right"/>
              <w:textAlignment w:val="center"/>
              <w:rPr>
                <w:rFonts w:hint="eastAsia"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25</w:t>
            </w:r>
          </w:p>
        </w:tc>
        <w:tc>
          <w:tcPr>
            <w:tcW w:w="1126"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彭晶亮</w:t>
            </w:r>
          </w:p>
        </w:tc>
        <w:tc>
          <w:tcPr>
            <w:tcW w:w="117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共青团员</w:t>
            </w:r>
          </w:p>
        </w:tc>
        <w:tc>
          <w:tcPr>
            <w:tcW w:w="1855"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阳明学院土木类</w:t>
            </w:r>
          </w:p>
        </w:tc>
        <w:tc>
          <w:tcPr>
            <w:tcW w:w="91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2020级</w:t>
            </w:r>
          </w:p>
        </w:tc>
        <w:tc>
          <w:tcPr>
            <w:tcW w:w="1650" w:type="dxa"/>
            <w:vAlign w:val="center"/>
          </w:tcPr>
          <w:p>
            <w:pPr>
              <w:rPr>
                <w:rFonts w:ascii="仿宋_GB2312" w:hAnsi="Times New Roman" w:eastAsia="仿宋_GB2312" w:cs="Times New Roman"/>
                <w:kern w:val="0"/>
                <w:sz w:val="24"/>
                <w:szCs w:val="24"/>
                <w:lang w:val="en-US" w:eastAsia="zh-CN" w:bidi="ar-SA"/>
              </w:rPr>
            </w:pPr>
          </w:p>
        </w:tc>
        <w:tc>
          <w:tcPr>
            <w:tcW w:w="1146" w:type="dxa"/>
            <w:vAlign w:val="center"/>
          </w:tcPr>
          <w:p>
            <w:pPr>
              <w:rPr>
                <w:rFonts w:ascii="仿宋_GB2312" w:hAnsi="Times New Roman" w:eastAsia="仿宋_GB2312" w:cs="Times New Roman"/>
                <w:kern w:val="0"/>
                <w:sz w:val="24"/>
                <w:szCs w:val="24"/>
                <w:lang w:val="en-US" w:eastAsia="zh-CN" w:bidi="ar-SA"/>
              </w:rPr>
            </w:pPr>
          </w:p>
        </w:tc>
        <w:tc>
          <w:tcPr>
            <w:tcW w:w="1732" w:type="dxa"/>
            <w:vAlign w:val="center"/>
          </w:tcPr>
          <w:p>
            <w:pPr>
              <w:rPr>
                <w:rFonts w:ascii="仿宋_GB2312" w:hAnsi="Times New Roman" w:eastAsia="仿宋_GB2312" w:cs="Times New Roman"/>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widowControl/>
              <w:suppressLineNumbers w:val="0"/>
              <w:jc w:val="right"/>
              <w:textAlignment w:val="center"/>
              <w:rPr>
                <w:rFonts w:hint="eastAsia"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26</w:t>
            </w:r>
          </w:p>
        </w:tc>
        <w:tc>
          <w:tcPr>
            <w:tcW w:w="1126"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邓小洒</w:t>
            </w:r>
          </w:p>
        </w:tc>
        <w:tc>
          <w:tcPr>
            <w:tcW w:w="117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共青团员</w:t>
            </w:r>
          </w:p>
        </w:tc>
        <w:tc>
          <w:tcPr>
            <w:tcW w:w="1855"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阳明学院土木类</w:t>
            </w:r>
          </w:p>
        </w:tc>
        <w:tc>
          <w:tcPr>
            <w:tcW w:w="91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2020级</w:t>
            </w:r>
          </w:p>
        </w:tc>
        <w:tc>
          <w:tcPr>
            <w:tcW w:w="1650" w:type="dxa"/>
            <w:vAlign w:val="center"/>
          </w:tcPr>
          <w:p>
            <w:pPr>
              <w:rPr>
                <w:rFonts w:ascii="仿宋_GB2312" w:hAnsi="Times New Roman" w:eastAsia="仿宋_GB2312" w:cs="Times New Roman"/>
                <w:kern w:val="0"/>
                <w:sz w:val="24"/>
                <w:szCs w:val="24"/>
                <w:lang w:val="en-US" w:eastAsia="zh-CN" w:bidi="ar-SA"/>
              </w:rPr>
            </w:pPr>
          </w:p>
        </w:tc>
        <w:tc>
          <w:tcPr>
            <w:tcW w:w="1146" w:type="dxa"/>
            <w:vAlign w:val="center"/>
          </w:tcPr>
          <w:p>
            <w:pPr>
              <w:rPr>
                <w:rFonts w:ascii="仿宋_GB2312" w:hAnsi="Times New Roman" w:eastAsia="仿宋_GB2312" w:cs="Times New Roman"/>
                <w:kern w:val="0"/>
                <w:sz w:val="24"/>
                <w:szCs w:val="24"/>
                <w:lang w:val="en-US" w:eastAsia="zh-CN" w:bidi="ar-SA"/>
              </w:rPr>
            </w:pPr>
          </w:p>
        </w:tc>
        <w:tc>
          <w:tcPr>
            <w:tcW w:w="1732" w:type="dxa"/>
            <w:vAlign w:val="center"/>
          </w:tcPr>
          <w:p>
            <w:pPr>
              <w:rPr>
                <w:rFonts w:ascii="仿宋_GB2312" w:hAnsi="Times New Roman" w:eastAsia="仿宋_GB2312" w:cs="Times New Roman"/>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4" w:type="dxa"/>
            <w:vAlign w:val="center"/>
          </w:tcPr>
          <w:p>
            <w:pPr>
              <w:keepNext w:val="0"/>
              <w:keepLines w:val="0"/>
              <w:widowControl/>
              <w:suppressLineNumbers w:val="0"/>
              <w:jc w:val="right"/>
              <w:textAlignment w:val="center"/>
              <w:rPr>
                <w:rFonts w:hint="default"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27</w:t>
            </w:r>
          </w:p>
        </w:tc>
        <w:tc>
          <w:tcPr>
            <w:tcW w:w="1126"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费彧博</w:t>
            </w:r>
          </w:p>
        </w:tc>
        <w:tc>
          <w:tcPr>
            <w:tcW w:w="117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共青团员</w:t>
            </w:r>
          </w:p>
        </w:tc>
        <w:tc>
          <w:tcPr>
            <w:tcW w:w="1855"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阳明学院土木类</w:t>
            </w:r>
          </w:p>
        </w:tc>
        <w:tc>
          <w:tcPr>
            <w:tcW w:w="91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2020级</w:t>
            </w:r>
          </w:p>
        </w:tc>
        <w:tc>
          <w:tcPr>
            <w:tcW w:w="1650" w:type="dxa"/>
            <w:vAlign w:val="center"/>
          </w:tcPr>
          <w:p>
            <w:pPr>
              <w:rPr>
                <w:rFonts w:ascii="仿宋_GB2312" w:hAnsi="Times New Roman" w:eastAsia="仿宋_GB2312" w:cs="Times New Roman"/>
                <w:kern w:val="0"/>
                <w:sz w:val="24"/>
                <w:szCs w:val="24"/>
                <w:lang w:val="en-US" w:eastAsia="zh-CN" w:bidi="ar-SA"/>
              </w:rPr>
            </w:pPr>
          </w:p>
        </w:tc>
        <w:tc>
          <w:tcPr>
            <w:tcW w:w="1146" w:type="dxa"/>
            <w:vAlign w:val="center"/>
          </w:tcPr>
          <w:p>
            <w:pPr>
              <w:rPr>
                <w:rFonts w:ascii="仿宋_GB2312" w:hAnsi="Times New Roman" w:eastAsia="仿宋_GB2312" w:cs="Times New Roman"/>
                <w:kern w:val="0"/>
                <w:sz w:val="24"/>
                <w:szCs w:val="24"/>
                <w:lang w:val="en-US" w:eastAsia="zh-CN" w:bidi="ar-SA"/>
              </w:rPr>
            </w:pPr>
          </w:p>
        </w:tc>
        <w:tc>
          <w:tcPr>
            <w:tcW w:w="1732" w:type="dxa"/>
            <w:vAlign w:val="center"/>
          </w:tcPr>
          <w:p>
            <w:pPr>
              <w:rPr>
                <w:rFonts w:ascii="仿宋_GB2312" w:hAnsi="Times New Roman" w:eastAsia="仿宋_GB2312" w:cs="Times New Roman"/>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widowControl/>
              <w:suppressLineNumbers w:val="0"/>
              <w:jc w:val="right"/>
              <w:textAlignment w:val="center"/>
              <w:rPr>
                <w:rFonts w:hint="default"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28</w:t>
            </w:r>
          </w:p>
        </w:tc>
        <w:tc>
          <w:tcPr>
            <w:tcW w:w="1126"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祝宇轩</w:t>
            </w:r>
          </w:p>
        </w:tc>
        <w:tc>
          <w:tcPr>
            <w:tcW w:w="117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共青团员</w:t>
            </w:r>
          </w:p>
        </w:tc>
        <w:tc>
          <w:tcPr>
            <w:tcW w:w="1855"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阳明学院土木类</w:t>
            </w:r>
          </w:p>
        </w:tc>
        <w:tc>
          <w:tcPr>
            <w:tcW w:w="91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2020级</w:t>
            </w:r>
          </w:p>
        </w:tc>
        <w:tc>
          <w:tcPr>
            <w:tcW w:w="1650" w:type="dxa"/>
            <w:vAlign w:val="center"/>
          </w:tcPr>
          <w:p>
            <w:pPr>
              <w:rPr>
                <w:rFonts w:ascii="仿宋_GB2312" w:hAnsi="Times New Roman" w:eastAsia="仿宋_GB2312" w:cs="Times New Roman"/>
                <w:kern w:val="0"/>
                <w:sz w:val="24"/>
                <w:szCs w:val="24"/>
                <w:lang w:val="en-US" w:eastAsia="zh-CN" w:bidi="ar-SA"/>
              </w:rPr>
            </w:pPr>
          </w:p>
        </w:tc>
        <w:tc>
          <w:tcPr>
            <w:tcW w:w="1146" w:type="dxa"/>
            <w:vAlign w:val="center"/>
          </w:tcPr>
          <w:p>
            <w:pPr>
              <w:rPr>
                <w:rFonts w:ascii="仿宋_GB2312" w:hAnsi="Times New Roman" w:eastAsia="仿宋_GB2312" w:cs="Times New Roman"/>
                <w:kern w:val="0"/>
                <w:sz w:val="24"/>
                <w:szCs w:val="24"/>
                <w:lang w:val="en-US" w:eastAsia="zh-CN" w:bidi="ar-SA"/>
              </w:rPr>
            </w:pPr>
          </w:p>
        </w:tc>
        <w:tc>
          <w:tcPr>
            <w:tcW w:w="1732" w:type="dxa"/>
            <w:vAlign w:val="center"/>
          </w:tcPr>
          <w:p>
            <w:pPr>
              <w:rPr>
                <w:rFonts w:ascii="仿宋_GB2312" w:hAnsi="Times New Roman" w:eastAsia="仿宋_GB2312" w:cs="Times New Roman"/>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widowControl/>
              <w:suppressLineNumbers w:val="0"/>
              <w:jc w:val="right"/>
              <w:textAlignment w:val="center"/>
              <w:rPr>
                <w:rFonts w:hint="default"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29</w:t>
            </w:r>
          </w:p>
        </w:tc>
        <w:tc>
          <w:tcPr>
            <w:tcW w:w="1126"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李乐</w:t>
            </w:r>
          </w:p>
        </w:tc>
        <w:tc>
          <w:tcPr>
            <w:tcW w:w="117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共青团员</w:t>
            </w:r>
          </w:p>
        </w:tc>
        <w:tc>
          <w:tcPr>
            <w:tcW w:w="1855"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阳明学院土木类</w:t>
            </w:r>
          </w:p>
        </w:tc>
        <w:tc>
          <w:tcPr>
            <w:tcW w:w="913" w:type="dxa"/>
            <w:vAlign w:val="center"/>
          </w:tcPr>
          <w:p>
            <w:pPr>
              <w:keepNext w:val="0"/>
              <w:keepLines w:val="0"/>
              <w:widowControl/>
              <w:suppressLineNumbers w:val="0"/>
              <w:jc w:val="left"/>
              <w:textAlignment w:val="center"/>
              <w:rPr>
                <w:rFonts w:ascii="仿宋_GB2312" w:hAnsi="Times New Roman" w:eastAsia="仿宋_GB2312" w:cs="Times New Roman"/>
                <w:kern w:val="0"/>
                <w:sz w:val="24"/>
                <w:szCs w:val="24"/>
                <w:lang w:val="en-US" w:eastAsia="zh-CN" w:bidi="ar-SA"/>
              </w:rPr>
            </w:pPr>
            <w:r>
              <w:rPr>
                <w:rFonts w:hint="eastAsia" w:ascii="宋体" w:hAnsi="宋体" w:eastAsia="宋体" w:cs="宋体"/>
                <w:i w:val="0"/>
                <w:color w:val="000000"/>
                <w:kern w:val="0"/>
                <w:sz w:val="22"/>
                <w:szCs w:val="22"/>
                <w:u w:val="none"/>
                <w:lang w:val="en-US" w:eastAsia="zh-CN" w:bidi="ar"/>
              </w:rPr>
              <w:t>2020级</w:t>
            </w:r>
          </w:p>
        </w:tc>
        <w:tc>
          <w:tcPr>
            <w:tcW w:w="1650" w:type="dxa"/>
            <w:vAlign w:val="center"/>
          </w:tcPr>
          <w:p>
            <w:pPr>
              <w:rPr>
                <w:rFonts w:ascii="仿宋_GB2312" w:hAnsi="Times New Roman" w:eastAsia="仿宋_GB2312" w:cs="Times New Roman"/>
                <w:kern w:val="0"/>
                <w:sz w:val="24"/>
                <w:szCs w:val="24"/>
                <w:lang w:val="en-US" w:eastAsia="zh-CN" w:bidi="ar-SA"/>
              </w:rPr>
            </w:pPr>
          </w:p>
        </w:tc>
        <w:tc>
          <w:tcPr>
            <w:tcW w:w="1146" w:type="dxa"/>
            <w:vAlign w:val="center"/>
          </w:tcPr>
          <w:p>
            <w:pPr>
              <w:rPr>
                <w:rFonts w:ascii="仿宋_GB2312" w:hAnsi="Times New Roman" w:eastAsia="仿宋_GB2312" w:cs="Times New Roman"/>
                <w:kern w:val="0"/>
                <w:sz w:val="24"/>
                <w:szCs w:val="24"/>
                <w:lang w:val="en-US" w:eastAsia="zh-CN" w:bidi="ar-SA"/>
              </w:rPr>
            </w:pPr>
          </w:p>
        </w:tc>
        <w:tc>
          <w:tcPr>
            <w:tcW w:w="1732" w:type="dxa"/>
            <w:vAlign w:val="center"/>
          </w:tcPr>
          <w:p>
            <w:pPr>
              <w:rPr>
                <w:rFonts w:ascii="仿宋_GB2312" w:hAnsi="Times New Roman" w:eastAsia="仿宋_GB2312" w:cs="Times New Roman"/>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widowControl/>
              <w:suppressLineNumbers w:val="0"/>
              <w:jc w:val="right"/>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30</w:t>
            </w:r>
          </w:p>
        </w:tc>
        <w:tc>
          <w:tcPr>
            <w:tcW w:w="1126" w:type="dxa"/>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张晨旻</w:t>
            </w:r>
          </w:p>
        </w:tc>
        <w:tc>
          <w:tcPr>
            <w:tcW w:w="1173" w:type="dxa"/>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共青团员</w:t>
            </w:r>
          </w:p>
        </w:tc>
        <w:tc>
          <w:tcPr>
            <w:tcW w:w="1855" w:type="dxa"/>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阳明学院土木类</w:t>
            </w:r>
          </w:p>
        </w:tc>
        <w:tc>
          <w:tcPr>
            <w:tcW w:w="913" w:type="dxa"/>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2020级</w:t>
            </w:r>
          </w:p>
        </w:tc>
        <w:tc>
          <w:tcPr>
            <w:tcW w:w="1650" w:type="dxa"/>
            <w:vAlign w:val="center"/>
          </w:tcPr>
          <w:p>
            <w:pPr>
              <w:rPr>
                <w:rFonts w:ascii="仿宋_GB2312" w:hAnsi="Times New Roman" w:eastAsia="仿宋_GB2312" w:cs="Times New Roman"/>
                <w:kern w:val="0"/>
                <w:sz w:val="24"/>
                <w:szCs w:val="24"/>
                <w:lang w:val="en-US" w:eastAsia="zh-CN" w:bidi="ar-SA"/>
              </w:rPr>
            </w:pPr>
          </w:p>
        </w:tc>
        <w:tc>
          <w:tcPr>
            <w:tcW w:w="1146" w:type="dxa"/>
            <w:vAlign w:val="center"/>
          </w:tcPr>
          <w:p>
            <w:pPr>
              <w:rPr>
                <w:rFonts w:ascii="仿宋_GB2312" w:hAnsi="Times New Roman" w:eastAsia="仿宋_GB2312" w:cs="Times New Roman"/>
                <w:kern w:val="0"/>
                <w:sz w:val="24"/>
                <w:szCs w:val="24"/>
                <w:lang w:val="en-US" w:eastAsia="zh-CN" w:bidi="ar-SA"/>
              </w:rPr>
            </w:pPr>
          </w:p>
        </w:tc>
        <w:tc>
          <w:tcPr>
            <w:tcW w:w="1732" w:type="dxa"/>
            <w:vAlign w:val="center"/>
          </w:tcPr>
          <w:p>
            <w:pPr>
              <w:rPr>
                <w:rFonts w:ascii="仿宋_GB2312" w:hAnsi="Times New Roman" w:eastAsia="仿宋_GB2312" w:cs="Times New Roman"/>
                <w:kern w:val="0"/>
                <w:sz w:val="24"/>
                <w:szCs w:val="24"/>
                <w:lang w:val="en-US" w:eastAsia="zh-CN" w:bidi="ar-SA"/>
              </w:rPr>
            </w:pPr>
          </w:p>
        </w:tc>
      </w:tr>
    </w:tbl>
    <w:p>
      <w:pPr>
        <w:spacing w:line="560" w:lineRule="exact"/>
        <w:jc w:val="left"/>
        <w:rPr>
          <w:rFonts w:hint="eastAsia" w:ascii="黑体" w:hAnsi="黑体" w:eastAsia="黑体" w:cs="Times New Roman"/>
          <w:sz w:val="32"/>
          <w:szCs w:val="32"/>
        </w:rPr>
      </w:pPr>
    </w:p>
    <w:p>
      <w:pPr>
        <w:spacing w:line="560" w:lineRule="exact"/>
        <w:ind w:firstLine="640" w:firstLineChars="200"/>
        <w:jc w:val="left"/>
        <w:rPr>
          <w:rFonts w:ascii="黑体" w:hAnsi="黑体" w:eastAsia="黑体" w:cs="Times New Roman"/>
          <w:sz w:val="32"/>
          <w:szCs w:val="32"/>
        </w:rPr>
      </w:pPr>
      <w:r>
        <w:rPr>
          <w:rFonts w:hint="eastAsia" w:ascii="黑体" w:hAnsi="黑体" w:eastAsia="黑体" w:cs="Times New Roman"/>
          <w:sz w:val="32"/>
          <w:szCs w:val="32"/>
          <w:lang w:val="en-US" w:eastAsia="zh-CN"/>
        </w:rPr>
        <w:t>五、</w:t>
      </w:r>
      <w:r>
        <w:rPr>
          <w:rFonts w:hint="eastAsia" w:ascii="黑体" w:hAnsi="黑体" w:eastAsia="黑体" w:cs="Times New Roman"/>
          <w:sz w:val="32"/>
          <w:szCs w:val="32"/>
        </w:rPr>
        <w:t>院级组织主席团成员候选人产生办法及选举办法</w:t>
      </w:r>
    </w:p>
    <w:p>
      <w:pPr>
        <w:spacing w:line="560" w:lineRule="exact"/>
        <w:jc w:val="center"/>
        <w:rPr>
          <w:rFonts w:hint="eastAsia" w:ascii="黑体" w:hAnsi="黑体" w:eastAsia="黑体" w:cs="Times New Roman"/>
          <w:sz w:val="32"/>
          <w:szCs w:val="32"/>
          <w:lang w:val="zh-CN"/>
        </w:rPr>
      </w:pPr>
      <w:r>
        <w:rPr>
          <w:rFonts w:hint="eastAsia" w:ascii="黑体" w:hAnsi="黑体" w:eastAsia="黑体" w:cs="Times New Roman"/>
          <w:sz w:val="32"/>
          <w:szCs w:val="32"/>
          <w:lang w:val="zh-CN"/>
        </w:rPr>
        <w:t>宁波大学土木与环境工程学院第二十一次学生代表大会选举办法</w:t>
      </w:r>
    </w:p>
    <w:p>
      <w:pPr>
        <w:tabs>
          <w:tab w:val="left" w:leader="dot" w:pos="9112"/>
        </w:tabs>
        <w:autoSpaceDE w:val="0"/>
        <w:autoSpaceDN w:val="0"/>
        <w:spacing w:line="540" w:lineRule="exact"/>
        <w:ind w:firstLine="560" w:firstLineChars="200"/>
        <w:rPr>
          <w:rFonts w:ascii="Times New Roman" w:hAnsi="Times New Roman" w:eastAsia="仿宋_GB2312" w:cs="Times New Roman"/>
          <w:kern w:val="0"/>
          <w:sz w:val="28"/>
          <w:lang w:bidi="zh-CN"/>
        </w:rPr>
      </w:pPr>
      <w:r>
        <w:rPr>
          <w:rFonts w:ascii="Times New Roman" w:hAnsi="Times New Roman" w:eastAsia="仿宋_GB2312" w:cs="Times New Roman"/>
          <w:kern w:val="0"/>
          <w:sz w:val="28"/>
          <w:lang w:bidi="zh-CN"/>
        </w:rPr>
        <w:t>一、根据《中华全国学生联合会章程》《关于推动高校学生会（研究生会）深化改革的若干意见》的有关规定，结合学院实际情况制定本办法。</w:t>
      </w:r>
    </w:p>
    <w:p>
      <w:pPr>
        <w:tabs>
          <w:tab w:val="left" w:leader="dot" w:pos="9112"/>
        </w:tabs>
        <w:autoSpaceDE w:val="0"/>
        <w:autoSpaceDN w:val="0"/>
        <w:spacing w:line="540" w:lineRule="exact"/>
        <w:ind w:firstLine="560" w:firstLineChars="200"/>
        <w:rPr>
          <w:rFonts w:ascii="Times New Roman" w:hAnsi="Times New Roman" w:eastAsia="仿宋_GB2312" w:cs="Times New Roman"/>
          <w:kern w:val="0"/>
          <w:sz w:val="28"/>
          <w:lang w:bidi="zh-CN"/>
        </w:rPr>
      </w:pPr>
      <w:r>
        <w:rPr>
          <w:rFonts w:ascii="Times New Roman" w:hAnsi="Times New Roman" w:eastAsia="仿宋_GB2312" w:cs="Times New Roman"/>
          <w:kern w:val="0"/>
          <w:sz w:val="28"/>
          <w:lang w:bidi="zh-CN"/>
        </w:rPr>
        <w:t>二、经院党委、院团委、校学生会批准，宁波大学土木与环境工程学院第二十一次学生代表大会选举产生宁波大学土木与环境工程学院第</w:t>
      </w:r>
      <w:r>
        <w:rPr>
          <w:rFonts w:hint="eastAsia" w:ascii="Times New Roman" w:hAnsi="Times New Roman" w:eastAsia="仿宋_GB2312" w:cs="Times New Roman"/>
          <w:kern w:val="0"/>
          <w:sz w:val="28"/>
          <w:lang w:bidi="zh-CN"/>
        </w:rPr>
        <w:t>二十一</w:t>
      </w:r>
      <w:r>
        <w:rPr>
          <w:rFonts w:ascii="Times New Roman" w:hAnsi="Times New Roman" w:eastAsia="仿宋_GB2312" w:cs="Times New Roman"/>
          <w:kern w:val="0"/>
          <w:sz w:val="28"/>
          <w:lang w:bidi="zh-CN"/>
        </w:rPr>
        <w:t>届学生会主席团成员3名，选举产生宁波大学土木与环境工程学院第</w:t>
      </w:r>
      <w:r>
        <w:rPr>
          <w:rFonts w:hint="eastAsia" w:ascii="Times New Roman" w:hAnsi="Times New Roman" w:eastAsia="仿宋_GB2312" w:cs="Times New Roman"/>
          <w:kern w:val="0"/>
          <w:sz w:val="28"/>
          <w:lang w:bidi="zh-CN"/>
        </w:rPr>
        <w:t>二十一</w:t>
      </w:r>
      <w:r>
        <w:rPr>
          <w:rFonts w:ascii="Times New Roman" w:hAnsi="Times New Roman" w:eastAsia="仿宋_GB2312" w:cs="Times New Roman"/>
          <w:kern w:val="0"/>
          <w:sz w:val="28"/>
          <w:lang w:bidi="zh-CN"/>
        </w:rPr>
        <w:t>届学生会</w:t>
      </w:r>
      <w:r>
        <w:rPr>
          <w:rFonts w:hint="eastAsia" w:ascii="Times New Roman" w:hAnsi="Times New Roman" w:eastAsia="仿宋_GB2312" w:cs="Times New Roman"/>
          <w:kern w:val="0"/>
          <w:sz w:val="28"/>
          <w:lang w:bidi="zh-CN"/>
        </w:rPr>
        <w:t>委员会</w:t>
      </w:r>
      <w:r>
        <w:rPr>
          <w:rFonts w:ascii="Times New Roman" w:hAnsi="Times New Roman" w:eastAsia="仿宋_GB2312" w:cs="Times New Roman"/>
          <w:kern w:val="0"/>
          <w:sz w:val="28"/>
          <w:lang w:bidi="zh-CN"/>
        </w:rPr>
        <w:t>委员11名，选举组织工作由大会主席团负责，采用无记名投票差额或等额选举的办法选举产生。</w:t>
      </w:r>
    </w:p>
    <w:p>
      <w:pPr>
        <w:tabs>
          <w:tab w:val="left" w:leader="dot" w:pos="9112"/>
        </w:tabs>
        <w:autoSpaceDE w:val="0"/>
        <w:autoSpaceDN w:val="0"/>
        <w:spacing w:line="540" w:lineRule="exact"/>
        <w:ind w:firstLine="560" w:firstLineChars="200"/>
        <w:rPr>
          <w:rFonts w:ascii="Times New Roman" w:hAnsi="Times New Roman" w:eastAsia="仿宋_GB2312" w:cs="Times New Roman"/>
          <w:kern w:val="0"/>
          <w:sz w:val="28"/>
          <w:lang w:bidi="zh-CN"/>
        </w:rPr>
      </w:pPr>
      <w:r>
        <w:rPr>
          <w:rFonts w:ascii="Times New Roman" w:hAnsi="Times New Roman" w:eastAsia="仿宋_GB2312" w:cs="Times New Roman"/>
          <w:kern w:val="0"/>
          <w:sz w:val="28"/>
          <w:lang w:bidi="zh-CN"/>
        </w:rPr>
        <w:t>三、选举宁波大学土木与环境工程学院第</w:t>
      </w:r>
      <w:r>
        <w:rPr>
          <w:rFonts w:hint="eastAsia" w:ascii="Times New Roman" w:hAnsi="Times New Roman" w:eastAsia="仿宋_GB2312" w:cs="Times New Roman"/>
          <w:kern w:val="0"/>
          <w:sz w:val="28"/>
          <w:lang w:bidi="zh-CN"/>
        </w:rPr>
        <w:t>二十一</w:t>
      </w:r>
      <w:r>
        <w:rPr>
          <w:rFonts w:ascii="Times New Roman" w:hAnsi="Times New Roman" w:eastAsia="仿宋_GB2312" w:cs="Times New Roman"/>
          <w:kern w:val="0"/>
          <w:sz w:val="28"/>
          <w:lang w:bidi="zh-CN"/>
        </w:rPr>
        <w:t>届学生会主席团成员和学生会</w:t>
      </w:r>
      <w:r>
        <w:rPr>
          <w:rFonts w:hint="eastAsia" w:ascii="Times New Roman" w:hAnsi="Times New Roman" w:eastAsia="仿宋_GB2312" w:cs="Times New Roman"/>
          <w:kern w:val="0"/>
          <w:sz w:val="28"/>
          <w:lang w:bidi="zh-CN"/>
        </w:rPr>
        <w:t>委员会</w:t>
      </w:r>
      <w:r>
        <w:rPr>
          <w:rFonts w:ascii="Times New Roman" w:hAnsi="Times New Roman" w:eastAsia="仿宋_GB2312" w:cs="Times New Roman"/>
          <w:kern w:val="0"/>
          <w:sz w:val="28"/>
          <w:lang w:bidi="zh-CN"/>
        </w:rPr>
        <w:t>委员，要认真贯彻民主集中制原则，充分体现代表的民主权利。大会代表在选举委员时应注意先进性和代表性。</w:t>
      </w:r>
    </w:p>
    <w:p>
      <w:pPr>
        <w:tabs>
          <w:tab w:val="left" w:leader="dot" w:pos="9112"/>
        </w:tabs>
        <w:autoSpaceDE w:val="0"/>
        <w:autoSpaceDN w:val="0"/>
        <w:spacing w:line="540" w:lineRule="exact"/>
        <w:ind w:firstLine="560" w:firstLineChars="200"/>
        <w:rPr>
          <w:rFonts w:ascii="Times New Roman" w:hAnsi="Times New Roman" w:eastAsia="仿宋_GB2312" w:cs="Times New Roman"/>
          <w:kern w:val="0"/>
          <w:sz w:val="28"/>
          <w:lang w:bidi="zh-CN"/>
        </w:rPr>
      </w:pPr>
      <w:r>
        <w:rPr>
          <w:rFonts w:ascii="Times New Roman" w:hAnsi="Times New Roman" w:eastAsia="仿宋_GB2312" w:cs="Times New Roman"/>
          <w:kern w:val="0"/>
          <w:sz w:val="28"/>
          <w:lang w:bidi="zh-CN"/>
        </w:rPr>
        <w:t>四、宁波大学土木与环境工程学院第</w:t>
      </w:r>
      <w:r>
        <w:rPr>
          <w:rFonts w:hint="eastAsia" w:ascii="Times New Roman" w:hAnsi="Times New Roman" w:eastAsia="仿宋_GB2312" w:cs="Times New Roman"/>
          <w:kern w:val="0"/>
          <w:sz w:val="28"/>
          <w:lang w:bidi="zh-CN"/>
        </w:rPr>
        <w:t>二十一</w:t>
      </w:r>
      <w:r>
        <w:rPr>
          <w:rFonts w:ascii="Times New Roman" w:hAnsi="Times New Roman" w:eastAsia="仿宋_GB2312" w:cs="Times New Roman"/>
          <w:kern w:val="0"/>
          <w:sz w:val="28"/>
          <w:lang w:bidi="zh-CN"/>
        </w:rPr>
        <w:t>届学生会主席团候选人和</w:t>
      </w:r>
      <w:r>
        <w:rPr>
          <w:rFonts w:hint="eastAsia" w:ascii="Times New Roman" w:hAnsi="Times New Roman" w:eastAsia="仿宋_GB2312" w:cs="Times New Roman"/>
          <w:kern w:val="0"/>
          <w:sz w:val="28"/>
          <w:lang w:bidi="zh-CN"/>
        </w:rPr>
        <w:t>委员会</w:t>
      </w:r>
      <w:r>
        <w:rPr>
          <w:rFonts w:ascii="Times New Roman" w:hAnsi="Times New Roman" w:eastAsia="仿宋_GB2312" w:cs="Times New Roman"/>
          <w:kern w:val="0"/>
          <w:sz w:val="28"/>
          <w:lang w:bidi="zh-CN"/>
        </w:rPr>
        <w:t>委员候选人</w:t>
      </w:r>
      <w:r>
        <w:rPr>
          <w:rFonts w:hint="eastAsia" w:ascii="Times New Roman" w:hAnsi="Times New Roman" w:eastAsia="仿宋_GB2312" w:cs="Times New Roman"/>
          <w:kern w:val="0"/>
          <w:sz w:val="28"/>
          <w:lang w:bidi="zh-CN"/>
        </w:rPr>
        <w:t>，</w:t>
      </w:r>
      <w:r>
        <w:rPr>
          <w:rFonts w:ascii="Times New Roman" w:hAnsi="Times New Roman" w:eastAsia="仿宋_GB2312" w:cs="Times New Roman"/>
          <w:kern w:val="0"/>
          <w:sz w:val="28"/>
          <w:lang w:bidi="zh-CN"/>
        </w:rPr>
        <w:t>通过班级团支部推荐，经学院（系）团组织同意，由学院（系）党组织确定，共16名。</w:t>
      </w:r>
    </w:p>
    <w:p>
      <w:pPr>
        <w:tabs>
          <w:tab w:val="left" w:leader="dot" w:pos="9112"/>
        </w:tabs>
        <w:autoSpaceDE w:val="0"/>
        <w:autoSpaceDN w:val="0"/>
        <w:spacing w:line="540" w:lineRule="exact"/>
        <w:ind w:firstLine="560" w:firstLineChars="200"/>
        <w:rPr>
          <w:rFonts w:ascii="Times New Roman" w:hAnsi="Times New Roman" w:eastAsia="仿宋_GB2312" w:cs="Times New Roman"/>
          <w:kern w:val="0"/>
          <w:sz w:val="28"/>
          <w:lang w:bidi="zh-CN"/>
        </w:rPr>
      </w:pPr>
      <w:r>
        <w:rPr>
          <w:rFonts w:ascii="Times New Roman" w:hAnsi="Times New Roman" w:eastAsia="仿宋_GB2312" w:cs="Times New Roman"/>
          <w:kern w:val="0"/>
          <w:sz w:val="28"/>
          <w:lang w:bidi="zh-CN"/>
        </w:rPr>
        <w:t>五、大会须有五分之四以上（不含五分之四）的代表出席方能进行选举。</w:t>
      </w:r>
    </w:p>
    <w:p>
      <w:pPr>
        <w:tabs>
          <w:tab w:val="left" w:leader="dot" w:pos="9112"/>
        </w:tabs>
        <w:autoSpaceDE w:val="0"/>
        <w:autoSpaceDN w:val="0"/>
        <w:spacing w:line="540" w:lineRule="exact"/>
        <w:ind w:firstLine="560" w:firstLineChars="200"/>
        <w:rPr>
          <w:rFonts w:ascii="Times New Roman" w:hAnsi="Times New Roman" w:eastAsia="仿宋_GB2312" w:cs="Times New Roman"/>
          <w:kern w:val="0"/>
          <w:sz w:val="28"/>
          <w:lang w:bidi="zh-CN"/>
        </w:rPr>
      </w:pPr>
      <w:r>
        <w:rPr>
          <w:rFonts w:ascii="Times New Roman" w:hAnsi="Times New Roman" w:eastAsia="仿宋_GB2312" w:cs="Times New Roman"/>
          <w:kern w:val="0"/>
          <w:sz w:val="28"/>
          <w:lang w:bidi="zh-CN"/>
        </w:rPr>
        <w:t>六、大会选举设总监票人1名，监票人6名，总计票人1名，计票人6名，负责选举的具体工作。总监票人、监票人由大会主席团提名，提交大会表决通过；总计票人和计票人由各代表团酝酿协商提名、主席团通过。已提名为主席团候选人的同志不得担任监票、计票工作。</w:t>
      </w:r>
    </w:p>
    <w:p>
      <w:pPr>
        <w:tabs>
          <w:tab w:val="left" w:leader="dot" w:pos="9112"/>
        </w:tabs>
        <w:autoSpaceDE w:val="0"/>
        <w:autoSpaceDN w:val="0"/>
        <w:spacing w:line="540" w:lineRule="exact"/>
        <w:ind w:firstLine="560" w:firstLineChars="200"/>
        <w:rPr>
          <w:rFonts w:ascii="Times New Roman" w:hAnsi="Times New Roman" w:eastAsia="仿宋_GB2312" w:cs="Times New Roman"/>
          <w:kern w:val="0"/>
          <w:sz w:val="28"/>
          <w:lang w:bidi="zh-CN"/>
        </w:rPr>
      </w:pPr>
      <w:r>
        <w:rPr>
          <w:rFonts w:ascii="Times New Roman" w:hAnsi="Times New Roman" w:eastAsia="仿宋_GB2312" w:cs="Times New Roman"/>
          <w:kern w:val="0"/>
          <w:sz w:val="28"/>
          <w:lang w:bidi="zh-CN"/>
        </w:rPr>
        <w:t>七、画写选票必须用钢笔或签字笔，笔迹要清楚，符号要准确，画写不清、难以辨认的视为无效票。代表对候选人可表示同意、不同意、弃权。如同意当选，在该候选人姓名上方空格画“〇”，不同意的画“×”，弃权的不做任何符号。</w:t>
      </w:r>
    </w:p>
    <w:p>
      <w:pPr>
        <w:tabs>
          <w:tab w:val="left" w:leader="dot" w:pos="9112"/>
        </w:tabs>
        <w:autoSpaceDE w:val="0"/>
        <w:autoSpaceDN w:val="0"/>
        <w:spacing w:line="540" w:lineRule="exact"/>
        <w:ind w:firstLine="560" w:firstLineChars="200"/>
        <w:rPr>
          <w:rFonts w:ascii="Times New Roman" w:hAnsi="Times New Roman" w:eastAsia="仿宋_GB2312" w:cs="Times New Roman"/>
          <w:kern w:val="0"/>
          <w:sz w:val="28"/>
          <w:lang w:bidi="zh-CN"/>
        </w:rPr>
      </w:pPr>
      <w:r>
        <w:rPr>
          <w:rFonts w:ascii="Times New Roman" w:hAnsi="Times New Roman" w:eastAsia="仿宋_GB2312" w:cs="Times New Roman"/>
          <w:kern w:val="0"/>
          <w:sz w:val="28"/>
          <w:lang w:bidi="zh-CN"/>
        </w:rPr>
        <w:t>八、大会共设</w:t>
      </w:r>
      <w:r>
        <w:rPr>
          <w:rFonts w:hint="eastAsia" w:ascii="Times New Roman" w:hAnsi="Times New Roman" w:eastAsia="仿宋_GB2312" w:cs="Times New Roman"/>
          <w:kern w:val="0"/>
          <w:sz w:val="28"/>
          <w:lang w:bidi="zh-CN"/>
        </w:rPr>
        <w:t>一</w:t>
      </w:r>
      <w:r>
        <w:rPr>
          <w:rFonts w:ascii="Times New Roman" w:hAnsi="Times New Roman" w:eastAsia="仿宋_GB2312" w:cs="Times New Roman"/>
          <w:kern w:val="0"/>
          <w:sz w:val="28"/>
          <w:lang w:bidi="zh-CN"/>
        </w:rPr>
        <w:t>个选区</w:t>
      </w:r>
      <w:r>
        <w:rPr>
          <w:rFonts w:hint="eastAsia" w:ascii="Times New Roman" w:hAnsi="Times New Roman" w:eastAsia="仿宋_GB2312" w:cs="Times New Roman"/>
          <w:kern w:val="0"/>
          <w:sz w:val="28"/>
          <w:lang w:bidi="zh-CN"/>
        </w:rPr>
        <w:t>、</w:t>
      </w:r>
      <w:r>
        <w:rPr>
          <w:rFonts w:ascii="Times New Roman" w:hAnsi="Times New Roman" w:eastAsia="仿宋_GB2312" w:cs="Times New Roman"/>
          <w:kern w:val="0"/>
          <w:sz w:val="28"/>
          <w:lang w:bidi="zh-CN"/>
        </w:rPr>
        <w:t>一个投票箱。大会监票人在选举前开启投票箱确认箱内无选票。大会总监票人、总计票人、监票人、计票人先行投票，然后代表投票。投票顺序由大会工作人员安排。投票结束后，由监票人当场开启票箱，清点选票。收回的选票等于或少于发出的选票，选举有效；收回的选票多于发出的选票，选举无效，应重新选举。</w:t>
      </w:r>
    </w:p>
    <w:p>
      <w:pPr>
        <w:tabs>
          <w:tab w:val="left" w:leader="dot" w:pos="9112"/>
        </w:tabs>
        <w:autoSpaceDE w:val="0"/>
        <w:autoSpaceDN w:val="0"/>
        <w:spacing w:line="540" w:lineRule="exact"/>
        <w:ind w:firstLine="560" w:firstLineChars="200"/>
        <w:rPr>
          <w:rFonts w:ascii="Times New Roman" w:hAnsi="Times New Roman" w:eastAsia="仿宋_GB2312" w:cs="Times New Roman"/>
          <w:kern w:val="0"/>
          <w:sz w:val="28"/>
          <w:lang w:bidi="zh-CN"/>
        </w:rPr>
      </w:pPr>
      <w:r>
        <w:rPr>
          <w:rFonts w:ascii="Times New Roman" w:hAnsi="Times New Roman" w:eastAsia="仿宋_GB2312" w:cs="Times New Roman"/>
          <w:kern w:val="0"/>
          <w:sz w:val="28"/>
          <w:lang w:bidi="zh-CN"/>
        </w:rPr>
        <w:t>九、每张选票所选人数等于或少于14名的有效，多于14名的为无效票。不按规定要求画写的视为无效票。</w:t>
      </w:r>
    </w:p>
    <w:p>
      <w:pPr>
        <w:tabs>
          <w:tab w:val="left" w:leader="dot" w:pos="9112"/>
        </w:tabs>
        <w:autoSpaceDE w:val="0"/>
        <w:autoSpaceDN w:val="0"/>
        <w:spacing w:line="540" w:lineRule="exact"/>
        <w:ind w:firstLine="560" w:firstLineChars="200"/>
        <w:rPr>
          <w:rFonts w:ascii="Times New Roman" w:hAnsi="Times New Roman" w:eastAsia="仿宋_GB2312" w:cs="Times New Roman"/>
          <w:kern w:val="0"/>
          <w:sz w:val="28"/>
          <w:lang w:bidi="zh-CN"/>
        </w:rPr>
      </w:pPr>
      <w:r>
        <w:rPr>
          <w:rFonts w:ascii="Times New Roman" w:hAnsi="Times New Roman" w:eastAsia="仿宋_GB2312" w:cs="Times New Roman"/>
          <w:kern w:val="0"/>
          <w:sz w:val="28"/>
          <w:lang w:bidi="zh-CN"/>
        </w:rPr>
        <w:t>十、候选人获得赞成票超过实到会代表半数（不包括半数）者方能当选。如果获得赞成票超过实到会代表半数的候选人多于应选名额，则自得票数从高到低产生应选名额；如遇两人或两人以上票数相等，则就得票相等的候选人重新投票，以得赞成票多者当选，如重新投票后得票又相等，不再另行投票；当选人少于应选名额时，是否进行再次投票，由大会主席团讨论决定。</w:t>
      </w:r>
    </w:p>
    <w:p>
      <w:pPr>
        <w:tabs>
          <w:tab w:val="left" w:leader="dot" w:pos="9112"/>
        </w:tabs>
        <w:autoSpaceDE w:val="0"/>
        <w:autoSpaceDN w:val="0"/>
        <w:spacing w:line="540" w:lineRule="exact"/>
        <w:ind w:firstLine="560" w:firstLineChars="200"/>
        <w:rPr>
          <w:rFonts w:ascii="Times New Roman" w:hAnsi="Times New Roman" w:eastAsia="仿宋_GB2312" w:cs="Times New Roman"/>
          <w:kern w:val="0"/>
          <w:sz w:val="28"/>
          <w:lang w:bidi="zh-CN"/>
        </w:rPr>
      </w:pPr>
      <w:r>
        <w:rPr>
          <w:rFonts w:ascii="Times New Roman" w:hAnsi="Times New Roman" w:eastAsia="仿宋_GB2312" w:cs="Times New Roman"/>
          <w:kern w:val="0"/>
          <w:sz w:val="28"/>
          <w:lang w:bidi="zh-CN"/>
        </w:rPr>
        <w:t>十一、代表因事、因病等缺席，不能委托他人代为选举。</w:t>
      </w:r>
    </w:p>
    <w:p>
      <w:pPr>
        <w:tabs>
          <w:tab w:val="left" w:leader="dot" w:pos="9112"/>
        </w:tabs>
        <w:autoSpaceDE w:val="0"/>
        <w:autoSpaceDN w:val="0"/>
        <w:spacing w:line="540" w:lineRule="exact"/>
        <w:ind w:firstLine="560" w:firstLineChars="200"/>
        <w:rPr>
          <w:rFonts w:ascii="Times New Roman" w:hAnsi="Times New Roman" w:eastAsia="仿宋_GB2312" w:cs="Times New Roman"/>
          <w:kern w:val="0"/>
          <w:sz w:val="28"/>
          <w:lang w:bidi="zh-CN"/>
        </w:rPr>
      </w:pPr>
      <w:r>
        <w:rPr>
          <w:rFonts w:ascii="Times New Roman" w:hAnsi="Times New Roman" w:eastAsia="仿宋_GB2312" w:cs="Times New Roman"/>
          <w:kern w:val="0"/>
          <w:sz w:val="28"/>
          <w:lang w:bidi="zh-CN"/>
        </w:rPr>
        <w:t>十二、计票完毕，由总监票人向大会报告计票结果，大会执行主席向大会宣布选举结果。</w:t>
      </w:r>
    </w:p>
    <w:p>
      <w:pPr>
        <w:tabs>
          <w:tab w:val="left" w:leader="dot" w:pos="9112"/>
        </w:tabs>
        <w:autoSpaceDE w:val="0"/>
        <w:autoSpaceDN w:val="0"/>
        <w:spacing w:line="540" w:lineRule="exact"/>
        <w:ind w:firstLine="560" w:firstLineChars="200"/>
        <w:rPr>
          <w:rFonts w:ascii="Times New Roman" w:hAnsi="Times New Roman" w:eastAsia="仿宋_GB2312" w:cs="Times New Roman"/>
          <w:kern w:val="0"/>
          <w:sz w:val="28"/>
          <w:lang w:bidi="zh-CN"/>
        </w:rPr>
      </w:pPr>
      <w:r>
        <w:rPr>
          <w:rFonts w:ascii="Times New Roman" w:hAnsi="Times New Roman" w:eastAsia="仿宋_GB2312" w:cs="Times New Roman"/>
          <w:kern w:val="0"/>
          <w:sz w:val="28"/>
          <w:lang w:bidi="zh-CN"/>
        </w:rPr>
        <w:t>十三、本办法经各代表团讨论，提请大会表决通过后生效。选举时，如发生本办法规定以外的情况，由大会主席团研究决定。</w:t>
      </w:r>
    </w:p>
    <w:p>
      <w:pPr>
        <w:tabs>
          <w:tab w:val="left" w:leader="dot" w:pos="9112"/>
        </w:tabs>
        <w:autoSpaceDE w:val="0"/>
        <w:autoSpaceDN w:val="0"/>
        <w:spacing w:line="540" w:lineRule="exact"/>
        <w:ind w:firstLine="560" w:firstLineChars="200"/>
        <w:rPr>
          <w:rFonts w:ascii="Times New Roman" w:hAnsi="Times New Roman" w:eastAsia="仿宋_GB2312" w:cs="Times New Roman"/>
          <w:kern w:val="0"/>
          <w:sz w:val="28"/>
          <w:lang w:bidi="zh-CN"/>
        </w:rPr>
      </w:pPr>
    </w:p>
    <w:p>
      <w:pPr>
        <w:spacing w:line="560" w:lineRule="exact"/>
        <w:ind w:firstLine="640" w:firstLineChars="200"/>
        <w:jc w:val="left"/>
        <w:rPr>
          <w:rFonts w:ascii="黑体" w:hAnsi="黑体" w:eastAsia="黑体" w:cs="Times New Roman"/>
          <w:sz w:val="32"/>
          <w:szCs w:val="32"/>
        </w:rPr>
      </w:pPr>
      <w:r>
        <w:rPr>
          <w:rFonts w:hint="eastAsia" w:ascii="黑体" w:hAnsi="黑体" w:eastAsia="黑体" w:cs="Times New Roman"/>
          <w:sz w:val="32"/>
          <w:szCs w:val="32"/>
        </w:rPr>
        <w:t>六、院级学生（研究生）代表大会召开情况</w:t>
      </w:r>
    </w:p>
    <w:p>
      <w:pPr>
        <w:autoSpaceDE w:val="0"/>
        <w:autoSpaceDN w:val="0"/>
        <w:spacing w:line="540" w:lineRule="exact"/>
        <w:ind w:firstLine="560" w:firstLineChars="200"/>
        <w:jc w:val="left"/>
        <w:rPr>
          <w:rFonts w:hint="eastAsia" w:ascii="仿宋_GB2312" w:hAnsi="仿宋" w:eastAsia="仿宋_GB2312" w:cs="仿宋"/>
          <w:kern w:val="0"/>
          <w:sz w:val="28"/>
          <w:szCs w:val="28"/>
          <w:lang w:val="en-US" w:eastAsia="zh-CN" w:bidi="zh-CN"/>
        </w:rPr>
      </w:pPr>
      <w:r>
        <w:rPr>
          <w:rFonts w:hint="eastAsia" w:ascii="仿宋_GB2312" w:hAnsi="仿宋" w:eastAsia="仿宋_GB2312" w:cs="仿宋"/>
          <w:kern w:val="0"/>
          <w:sz w:val="28"/>
          <w:szCs w:val="28"/>
          <w:lang w:val="en-US" w:eastAsia="zh-CN" w:bidi="zh-CN"/>
        </w:rPr>
        <w:t>宁波大学土木与环境工程学院第二十一次学生代表大会于2020年11月7日在土木与环境工程学院报告厅顺利召开，共有74名学生代表参与本次大会。大会主要议程有听取院党委副书记汪丹讲话；听取并审议《宁波大学土木与环境工程学院学生会章程（修正案）》；听取宁波大学土木与环境工程学院第二十届学生委员会工作报告；落实推进各代表团提案工作；选举产生宁波大学土木与环境工程学院第二十一届学生会主席团成员以及学生委员会委员；审议通过大会各项决议等。</w:t>
      </w:r>
    </w:p>
    <w:p>
      <w:pPr>
        <w:spacing w:line="560" w:lineRule="exact"/>
        <w:jc w:val="left"/>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现场照片：</w:t>
      </w:r>
    </w:p>
    <w:p>
      <w:pPr>
        <w:spacing w:line="240" w:lineRule="auto"/>
        <w:jc w:val="center"/>
        <w:rPr>
          <w:rFonts w:hint="default" w:ascii="仿宋_GB2312" w:hAnsi="Times New Roman" w:eastAsia="仿宋_GB2312" w:cs="Times New Roman"/>
          <w:sz w:val="32"/>
          <w:szCs w:val="32"/>
          <w:lang w:val="en-US" w:eastAsia="zh-CN"/>
        </w:rPr>
      </w:pPr>
      <w:r>
        <w:rPr>
          <w:rFonts w:hint="default" w:ascii="仿宋_GB2312" w:hAnsi="Times New Roman" w:eastAsia="仿宋_GB2312" w:cs="Times New Roman"/>
          <w:sz w:val="32"/>
          <w:szCs w:val="32"/>
          <w:lang w:val="en-US" w:eastAsia="zh-CN"/>
        </w:rPr>
        <w:drawing>
          <wp:inline distT="0" distB="0" distL="114300" distR="114300">
            <wp:extent cx="2486660" cy="1398905"/>
            <wp:effectExtent l="0" t="0" r="8890" b="10795"/>
            <wp:docPr id="2" name="图片 2" descr="mmexport160666215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606662156854"/>
                    <pic:cNvPicPr>
                      <a:picLocks noChangeAspect="1"/>
                    </pic:cNvPicPr>
                  </pic:nvPicPr>
                  <pic:blipFill>
                    <a:blip r:embed="rId6"/>
                    <a:srcRect t="-534" b="-534"/>
                    <a:stretch>
                      <a:fillRect/>
                    </a:stretch>
                  </pic:blipFill>
                  <pic:spPr>
                    <a:xfrm>
                      <a:off x="0" y="0"/>
                      <a:ext cx="2486660" cy="1398905"/>
                    </a:xfrm>
                    <a:prstGeom prst="rect">
                      <a:avLst/>
                    </a:prstGeom>
                  </pic:spPr>
                </pic:pic>
              </a:graphicData>
            </a:graphic>
          </wp:inline>
        </w:drawing>
      </w:r>
      <w:r>
        <w:rPr>
          <w:rFonts w:hint="eastAsia" w:ascii="仿宋_GB2312" w:hAnsi="Times New Roman" w:eastAsia="仿宋_GB2312" w:cs="Times New Roman"/>
          <w:sz w:val="32"/>
          <w:szCs w:val="32"/>
          <w:lang w:val="en-US" w:eastAsia="zh-CN"/>
        </w:rPr>
        <w:t xml:space="preserve">  </w:t>
      </w:r>
      <w:r>
        <w:rPr>
          <w:rFonts w:hint="default" w:ascii="仿宋_GB2312" w:hAnsi="Times New Roman" w:eastAsia="仿宋_GB2312" w:cs="Times New Roman"/>
          <w:sz w:val="32"/>
          <w:szCs w:val="32"/>
          <w:lang w:val="en-US" w:eastAsia="zh-CN"/>
        </w:rPr>
        <w:drawing>
          <wp:inline distT="0" distB="0" distL="114300" distR="114300">
            <wp:extent cx="2484120" cy="1397635"/>
            <wp:effectExtent l="0" t="0" r="11430" b="12065"/>
            <wp:docPr id="3" name="图片 3" descr="mmexport160666219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606662196150"/>
                    <pic:cNvPicPr>
                      <a:picLocks noChangeAspect="1"/>
                    </pic:cNvPicPr>
                  </pic:nvPicPr>
                  <pic:blipFill>
                    <a:blip r:embed="rId7"/>
                    <a:srcRect t="7808" b="7808"/>
                    <a:stretch>
                      <a:fillRect/>
                    </a:stretch>
                  </pic:blipFill>
                  <pic:spPr>
                    <a:xfrm>
                      <a:off x="0" y="0"/>
                      <a:ext cx="2484120" cy="1397635"/>
                    </a:xfrm>
                    <a:prstGeom prst="rect">
                      <a:avLst/>
                    </a:prstGeom>
                  </pic:spPr>
                </pic:pic>
              </a:graphicData>
            </a:graphic>
          </wp:inline>
        </w:drawing>
      </w:r>
    </w:p>
    <w:p>
      <w:pPr>
        <w:spacing w:line="240" w:lineRule="auto"/>
        <w:jc w:val="center"/>
        <w:rPr>
          <w:rFonts w:hint="default" w:ascii="仿宋_GB2312" w:hAnsi="Times New Roman" w:eastAsia="仿宋_GB2312" w:cs="Times New Roman"/>
          <w:sz w:val="32"/>
          <w:szCs w:val="32"/>
          <w:lang w:val="en-US" w:eastAsia="zh-CN"/>
        </w:rPr>
      </w:pPr>
      <w:r>
        <w:rPr>
          <w:rFonts w:hint="default" w:ascii="仿宋_GB2312" w:hAnsi="Times New Roman" w:eastAsia="仿宋_GB2312" w:cs="Times New Roman"/>
          <w:sz w:val="32"/>
          <w:szCs w:val="32"/>
          <w:lang w:val="en-US" w:eastAsia="zh-CN"/>
        </w:rPr>
        <w:drawing>
          <wp:inline distT="0" distB="0" distL="114300" distR="114300">
            <wp:extent cx="2496185" cy="1403985"/>
            <wp:effectExtent l="0" t="0" r="18415" b="5715"/>
            <wp:docPr id="4" name="图片 4" descr="mmexport160666217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606662173616"/>
                    <pic:cNvPicPr>
                      <a:picLocks noChangeAspect="1"/>
                    </pic:cNvPicPr>
                  </pic:nvPicPr>
                  <pic:blipFill>
                    <a:blip r:embed="rId8"/>
                    <a:srcRect t="7822" b="7822"/>
                    <a:stretch>
                      <a:fillRect/>
                    </a:stretch>
                  </pic:blipFill>
                  <pic:spPr>
                    <a:xfrm>
                      <a:off x="0" y="0"/>
                      <a:ext cx="2496185" cy="1403985"/>
                    </a:xfrm>
                    <a:prstGeom prst="rect">
                      <a:avLst/>
                    </a:prstGeom>
                  </pic:spPr>
                </pic:pic>
              </a:graphicData>
            </a:graphic>
          </wp:inline>
        </w:drawing>
      </w:r>
      <w:r>
        <w:rPr>
          <w:rFonts w:hint="eastAsia" w:ascii="仿宋_GB2312" w:hAnsi="Times New Roman" w:eastAsia="仿宋_GB2312" w:cs="Times New Roman"/>
          <w:sz w:val="32"/>
          <w:szCs w:val="32"/>
          <w:lang w:val="en-US" w:eastAsia="zh-CN"/>
        </w:rPr>
        <w:t xml:space="preserve">  </w:t>
      </w:r>
      <w:r>
        <w:rPr>
          <w:rFonts w:hint="default" w:ascii="仿宋_GB2312" w:hAnsi="Times New Roman" w:eastAsia="仿宋_GB2312" w:cs="Times New Roman"/>
          <w:sz w:val="32"/>
          <w:szCs w:val="32"/>
          <w:lang w:val="en-US" w:eastAsia="zh-CN"/>
        </w:rPr>
        <w:drawing>
          <wp:inline distT="0" distB="0" distL="114300" distR="114300">
            <wp:extent cx="2477770" cy="1393825"/>
            <wp:effectExtent l="0" t="0" r="17780" b="15875"/>
            <wp:docPr id="8" name="图片 8" descr="mmexport160666217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606662179240"/>
                    <pic:cNvPicPr>
                      <a:picLocks noChangeAspect="1"/>
                    </pic:cNvPicPr>
                  </pic:nvPicPr>
                  <pic:blipFill>
                    <a:blip r:embed="rId9"/>
                    <a:srcRect t="7818" b="7818"/>
                    <a:stretch>
                      <a:fillRect/>
                    </a:stretch>
                  </pic:blipFill>
                  <pic:spPr>
                    <a:xfrm>
                      <a:off x="0" y="0"/>
                      <a:ext cx="2477770" cy="1393825"/>
                    </a:xfrm>
                    <a:prstGeom prst="rect">
                      <a:avLst/>
                    </a:prstGeom>
                  </pic:spPr>
                </pic:pic>
              </a:graphicData>
            </a:graphic>
          </wp:inline>
        </w:drawing>
      </w:r>
    </w:p>
    <w:p>
      <w:pPr>
        <w:spacing w:line="560" w:lineRule="exact"/>
        <w:jc w:val="left"/>
        <w:rPr>
          <w:rFonts w:hint="default"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宣传报道链接：https://mp.weixin.qq.com/s/oQmyCDEBZ2UgOR0PD3EoPA</w:t>
      </w:r>
    </w:p>
    <w:p>
      <w:pPr>
        <w:spacing w:line="560" w:lineRule="exact"/>
        <w:ind w:firstLine="640" w:firstLineChars="200"/>
        <w:jc w:val="left"/>
        <w:rPr>
          <w:rFonts w:hint="eastAsia" w:ascii="仿宋_GB2312" w:hAnsi="Times New Roman" w:eastAsia="仿宋_GB2312" w:cs="Times New Roman"/>
          <w:sz w:val="32"/>
          <w:szCs w:val="32"/>
          <w:lang w:val="en-US" w:eastAsia="zh-CN"/>
        </w:rPr>
      </w:pPr>
    </w:p>
    <w:p>
      <w:pPr>
        <w:spacing w:line="560" w:lineRule="exact"/>
        <w:ind w:firstLine="640" w:firstLineChars="200"/>
        <w:jc w:val="left"/>
        <w:rPr>
          <w:rFonts w:ascii="仿宋_GB2312" w:eastAsia="仿宋_GB2312" w:cs="Times New Roman"/>
          <w:sz w:val="32"/>
          <w:szCs w:val="32"/>
        </w:rPr>
      </w:pPr>
      <w:r>
        <w:rPr>
          <w:rFonts w:hint="eastAsia" w:ascii="黑体" w:hAnsi="黑体" w:eastAsia="黑体" w:cs="Times New Roman"/>
          <w:sz w:val="32"/>
          <w:szCs w:val="32"/>
        </w:rPr>
        <w:t>七、院级学生（研究生）代表大会代表产生办法</w:t>
      </w:r>
    </w:p>
    <w:p>
      <w:pPr>
        <w:autoSpaceDE w:val="0"/>
        <w:autoSpaceDN w:val="0"/>
        <w:spacing w:line="540" w:lineRule="exact"/>
        <w:ind w:firstLine="560" w:firstLineChars="200"/>
        <w:jc w:val="left"/>
        <w:rPr>
          <w:rFonts w:hint="eastAsia" w:ascii="仿宋_GB2312" w:hAnsi="仿宋" w:eastAsia="仿宋_GB2312" w:cs="仿宋"/>
          <w:kern w:val="0"/>
          <w:sz w:val="28"/>
          <w:szCs w:val="28"/>
          <w:lang w:val="en-US" w:eastAsia="zh-CN" w:bidi="zh-CN"/>
        </w:rPr>
      </w:pPr>
      <w:r>
        <w:rPr>
          <w:rFonts w:hint="eastAsia" w:ascii="仿宋_GB2312" w:hAnsi="仿宋" w:eastAsia="仿宋_GB2312" w:cs="仿宋"/>
          <w:kern w:val="0"/>
          <w:sz w:val="28"/>
          <w:szCs w:val="28"/>
          <w:lang w:val="en-US" w:eastAsia="zh-CN" w:bidi="zh-CN"/>
        </w:rPr>
        <w:t>1.以班级为单位通过民主程序确定代表候选人预备人选，并向学院团委递交代表候选人预备人选名单；</w:t>
      </w:r>
    </w:p>
    <w:p>
      <w:pPr>
        <w:autoSpaceDE w:val="0"/>
        <w:autoSpaceDN w:val="0"/>
        <w:spacing w:line="540" w:lineRule="exact"/>
        <w:ind w:firstLine="560" w:firstLineChars="200"/>
        <w:jc w:val="left"/>
        <w:rPr>
          <w:rFonts w:hint="eastAsia" w:ascii="仿宋_GB2312" w:hAnsi="仿宋" w:eastAsia="仿宋_GB2312" w:cs="仿宋"/>
          <w:kern w:val="0"/>
          <w:sz w:val="28"/>
          <w:szCs w:val="28"/>
          <w:lang w:val="en-US" w:eastAsia="zh-CN" w:bidi="zh-CN"/>
        </w:rPr>
      </w:pPr>
      <w:r>
        <w:rPr>
          <w:rFonts w:hint="eastAsia" w:ascii="仿宋_GB2312" w:hAnsi="仿宋" w:eastAsia="仿宋_GB2312" w:cs="仿宋"/>
          <w:kern w:val="0"/>
          <w:sz w:val="28"/>
          <w:szCs w:val="28"/>
          <w:lang w:val="en-US" w:eastAsia="zh-CN" w:bidi="zh-CN"/>
        </w:rPr>
        <w:t>2.各学院团委、学生会根据代表条件对代表候选人预备人选名单进行审核，通过后确定为代表候选人；</w:t>
      </w:r>
    </w:p>
    <w:p>
      <w:pPr>
        <w:autoSpaceDE w:val="0"/>
        <w:autoSpaceDN w:val="0"/>
        <w:spacing w:line="540" w:lineRule="exact"/>
        <w:ind w:firstLine="560" w:firstLineChars="200"/>
        <w:jc w:val="left"/>
        <w:rPr>
          <w:rFonts w:hint="eastAsia" w:ascii="仿宋_GB2312" w:hAnsi="仿宋" w:eastAsia="仿宋_GB2312" w:cs="仿宋"/>
          <w:kern w:val="0"/>
          <w:sz w:val="28"/>
          <w:szCs w:val="28"/>
          <w:lang w:val="en-US" w:eastAsia="zh-CN" w:bidi="zh-CN"/>
        </w:rPr>
      </w:pPr>
      <w:r>
        <w:rPr>
          <w:rFonts w:hint="eastAsia" w:ascii="仿宋_GB2312" w:hAnsi="仿宋" w:eastAsia="仿宋_GB2312" w:cs="仿宋"/>
          <w:kern w:val="0"/>
          <w:sz w:val="28"/>
          <w:szCs w:val="28"/>
          <w:lang w:val="en-US" w:eastAsia="zh-CN" w:bidi="zh-CN"/>
        </w:rPr>
        <w:t>3.各学院团委、学生会组织召开学生的代表会议民主选举，产生代表名单；</w:t>
      </w:r>
    </w:p>
    <w:p>
      <w:pPr>
        <w:autoSpaceDE w:val="0"/>
        <w:autoSpaceDN w:val="0"/>
        <w:spacing w:line="540" w:lineRule="exact"/>
        <w:ind w:firstLine="560" w:firstLineChars="200"/>
        <w:jc w:val="left"/>
        <w:rPr>
          <w:rFonts w:hint="eastAsia" w:ascii="仿宋_GB2312" w:hAnsi="Times New Roman" w:eastAsia="仿宋_GB2312" w:cs="Times New Roman"/>
          <w:sz w:val="32"/>
          <w:szCs w:val="32"/>
          <w:lang w:val="en-US" w:eastAsia="zh-CN"/>
        </w:rPr>
      </w:pPr>
      <w:r>
        <w:rPr>
          <w:rFonts w:hint="eastAsia" w:ascii="仿宋_GB2312" w:hAnsi="仿宋" w:eastAsia="仿宋_GB2312" w:cs="仿宋"/>
          <w:kern w:val="0"/>
          <w:sz w:val="28"/>
          <w:szCs w:val="28"/>
          <w:lang w:val="en-US" w:eastAsia="zh-CN" w:bidi="zh-CN"/>
        </w:rPr>
        <w:t>4.代表名单经大会代表资格审查组审定无异议后，经筹备工作委员会讨论并提交院团委审批。凡不具备代表资格的，原选举单位必须予以撤换。正式代表可享有代表权利，履行代表义务。</w:t>
      </w:r>
    </w:p>
    <w:p>
      <w:pPr>
        <w:spacing w:line="560" w:lineRule="exact"/>
        <w:ind w:firstLine="640" w:firstLineChars="200"/>
        <w:jc w:val="left"/>
        <w:rPr>
          <w:rFonts w:hint="eastAsia" w:ascii="仿宋_GB2312" w:hAnsi="Times New Roman" w:eastAsia="仿宋_GB2312" w:cs="Times New Roman"/>
          <w:sz w:val="32"/>
          <w:szCs w:val="32"/>
          <w:lang w:val="en-US" w:eastAsia="zh-CN"/>
        </w:rPr>
      </w:pPr>
    </w:p>
    <w:p>
      <w:pPr>
        <w:spacing w:line="560" w:lineRule="exact"/>
        <w:ind w:firstLine="640" w:firstLineChars="200"/>
        <w:jc w:val="left"/>
        <w:rPr>
          <w:rFonts w:hint="eastAsia" w:ascii="仿宋_GB2312" w:hAnsi="Times New Roman" w:eastAsia="仿宋_GB2312" w:cs="Times New Roman"/>
          <w:sz w:val="32"/>
          <w:szCs w:val="32"/>
          <w:lang w:val="en-US" w:eastAsia="zh-CN"/>
        </w:rPr>
      </w:pPr>
      <w:r>
        <w:rPr>
          <w:rFonts w:hint="eastAsia" w:ascii="黑体" w:hAnsi="黑体" w:eastAsia="黑体" w:cs="Times New Roman"/>
          <w:sz w:val="32"/>
          <w:szCs w:val="32"/>
          <w:lang w:val="en-US" w:eastAsia="zh-CN"/>
        </w:rPr>
        <w:t>八、院级组织工作人员述职评议办法（或其他有关制度文件）</w:t>
      </w:r>
    </w:p>
    <w:p>
      <w:pPr>
        <w:spacing w:line="560" w:lineRule="exact"/>
        <w:ind w:firstLine="640" w:firstLineChars="200"/>
        <w:jc w:val="center"/>
        <w:rPr>
          <w:rFonts w:hint="eastAsia" w:ascii="仿宋_GB2312" w:hAnsi="Times New Roman" w:eastAsia="仿宋_GB2312" w:cs="Times New Roman"/>
          <w:sz w:val="32"/>
          <w:szCs w:val="32"/>
          <w:lang w:val="en-US" w:eastAsia="zh-CN"/>
        </w:rPr>
      </w:pPr>
      <w:r>
        <w:rPr>
          <w:rFonts w:hint="eastAsia" w:ascii="黑体" w:hAnsi="黑体" w:eastAsia="黑体" w:cs="Times New Roman"/>
          <w:sz w:val="32"/>
          <w:szCs w:val="32"/>
          <w:lang w:val="en-US" w:eastAsia="zh-CN"/>
        </w:rPr>
        <w:t>宁波大学学生会工作人员述职评议办法</w:t>
      </w:r>
    </w:p>
    <w:p>
      <w:pPr>
        <w:numPr>
          <w:ilvl w:val="0"/>
          <w:numId w:val="3"/>
        </w:numPr>
        <w:autoSpaceDE w:val="0"/>
        <w:autoSpaceDN w:val="0"/>
        <w:spacing w:line="540" w:lineRule="exact"/>
        <w:jc w:val="center"/>
        <w:rPr>
          <w:rFonts w:hint="eastAsia" w:ascii="仿宋_GB2312" w:hAnsi="仿宋" w:eastAsia="仿宋_GB2312" w:cs="仿宋"/>
          <w:b/>
          <w:bCs/>
          <w:kern w:val="0"/>
          <w:sz w:val="28"/>
          <w:szCs w:val="28"/>
          <w:lang w:val="en-US" w:eastAsia="zh-CN" w:bidi="zh-CN"/>
        </w:rPr>
      </w:pPr>
      <w:r>
        <w:rPr>
          <w:rFonts w:hint="eastAsia" w:ascii="仿宋_GB2312" w:hAnsi="仿宋" w:eastAsia="仿宋_GB2312" w:cs="仿宋"/>
          <w:b/>
          <w:bCs/>
          <w:kern w:val="0"/>
          <w:sz w:val="28"/>
          <w:szCs w:val="28"/>
          <w:lang w:val="en-US" w:eastAsia="zh-CN" w:bidi="zh-CN"/>
        </w:rPr>
        <w:t>总则</w:t>
      </w:r>
    </w:p>
    <w:p>
      <w:pPr>
        <w:autoSpaceDE w:val="0"/>
        <w:autoSpaceDN w:val="0"/>
        <w:spacing w:line="540" w:lineRule="exact"/>
        <w:ind w:firstLine="560" w:firstLineChars="200"/>
        <w:jc w:val="left"/>
        <w:rPr>
          <w:rFonts w:hint="eastAsia" w:ascii="仿宋_GB2312" w:hAnsi="仿宋" w:eastAsia="仿宋_GB2312" w:cs="仿宋"/>
          <w:kern w:val="0"/>
          <w:sz w:val="28"/>
          <w:szCs w:val="28"/>
          <w:lang w:val="en-US" w:eastAsia="zh-CN" w:bidi="zh-CN"/>
        </w:rPr>
      </w:pPr>
      <w:r>
        <w:rPr>
          <w:rFonts w:hint="eastAsia" w:ascii="仿宋_GB2312" w:hAnsi="仿宋" w:eastAsia="仿宋_GB2312" w:cs="仿宋"/>
          <w:kern w:val="0"/>
          <w:sz w:val="28"/>
          <w:szCs w:val="28"/>
          <w:lang w:val="en-US" w:eastAsia="zh-CN" w:bidi="zh-CN"/>
        </w:rPr>
        <w:t>第一条 为贯彻落实全面从严治会要求，推动全面从严治会，进一步严密组织体系、严肃组织生活、严格教育管理、严明学生工作责任制，根据《关于推送高校学生会（研究生会）深化改革的若干意见》、《宁波大学土木与环境工程学院学生会章程》，结合学校、学院实际，制定本办法。</w:t>
      </w:r>
    </w:p>
    <w:p>
      <w:pPr>
        <w:autoSpaceDE w:val="0"/>
        <w:autoSpaceDN w:val="0"/>
        <w:spacing w:line="540" w:lineRule="exact"/>
        <w:ind w:firstLine="560" w:firstLineChars="200"/>
        <w:jc w:val="left"/>
        <w:rPr>
          <w:rFonts w:hint="eastAsia" w:ascii="仿宋_GB2312" w:hAnsi="仿宋" w:eastAsia="仿宋_GB2312" w:cs="仿宋"/>
          <w:kern w:val="0"/>
          <w:sz w:val="28"/>
          <w:szCs w:val="28"/>
          <w:lang w:val="en-US" w:eastAsia="zh-CN" w:bidi="zh-CN"/>
        </w:rPr>
      </w:pPr>
      <w:r>
        <w:rPr>
          <w:rFonts w:hint="eastAsia" w:ascii="仿宋_GB2312" w:hAnsi="仿宋" w:eastAsia="仿宋_GB2312" w:cs="仿宋"/>
          <w:kern w:val="0"/>
          <w:sz w:val="28"/>
          <w:szCs w:val="28"/>
          <w:lang w:val="en-US" w:eastAsia="zh-CN" w:bidi="zh-CN"/>
        </w:rPr>
        <w:t>第二条 本办法适用于宁波大学土木与环境工程学院学生会主席团成员和工作人员工作述职评议考核。</w:t>
      </w:r>
    </w:p>
    <w:p>
      <w:pPr>
        <w:numPr>
          <w:ilvl w:val="0"/>
          <w:numId w:val="3"/>
        </w:numPr>
        <w:autoSpaceDE w:val="0"/>
        <w:autoSpaceDN w:val="0"/>
        <w:spacing w:line="540" w:lineRule="exact"/>
        <w:jc w:val="center"/>
        <w:rPr>
          <w:rFonts w:hint="eastAsia" w:ascii="仿宋_GB2312" w:hAnsi="仿宋" w:eastAsia="仿宋_GB2312" w:cs="仿宋"/>
          <w:b/>
          <w:bCs/>
          <w:kern w:val="0"/>
          <w:sz w:val="28"/>
          <w:szCs w:val="28"/>
          <w:lang w:val="en-US" w:eastAsia="zh-CN" w:bidi="zh-CN"/>
        </w:rPr>
      </w:pPr>
      <w:r>
        <w:rPr>
          <w:rFonts w:hint="eastAsia" w:ascii="仿宋_GB2312" w:hAnsi="仿宋" w:eastAsia="仿宋_GB2312" w:cs="仿宋"/>
          <w:b/>
          <w:bCs/>
          <w:kern w:val="0"/>
          <w:sz w:val="28"/>
          <w:szCs w:val="28"/>
          <w:lang w:val="en-US" w:eastAsia="zh-CN" w:bidi="zh-CN"/>
        </w:rPr>
        <w:t>述职评议会组成</w:t>
      </w:r>
    </w:p>
    <w:p>
      <w:pPr>
        <w:autoSpaceDE w:val="0"/>
        <w:autoSpaceDN w:val="0"/>
        <w:spacing w:line="540" w:lineRule="exact"/>
        <w:ind w:firstLine="560" w:firstLineChars="200"/>
        <w:jc w:val="left"/>
        <w:rPr>
          <w:rFonts w:hint="eastAsia" w:ascii="仿宋_GB2312" w:hAnsi="仿宋" w:eastAsia="仿宋_GB2312" w:cs="仿宋"/>
          <w:kern w:val="0"/>
          <w:sz w:val="28"/>
          <w:szCs w:val="28"/>
          <w:lang w:val="en-US" w:eastAsia="zh-CN" w:bidi="zh-CN"/>
        </w:rPr>
      </w:pPr>
      <w:r>
        <w:rPr>
          <w:rFonts w:hint="eastAsia" w:ascii="仿宋_GB2312" w:hAnsi="仿宋" w:eastAsia="仿宋_GB2312" w:cs="仿宋"/>
          <w:kern w:val="0"/>
          <w:sz w:val="28"/>
          <w:szCs w:val="28"/>
          <w:lang w:val="en-US" w:eastAsia="zh-CN" w:bidi="zh-CN"/>
        </w:rPr>
        <w:t>第三条 从严从实组织述职评议。述职评议会以学生代表为主，学院党委、学院团委共同参与。</w:t>
      </w:r>
    </w:p>
    <w:p>
      <w:pPr>
        <w:autoSpaceDE w:val="0"/>
        <w:autoSpaceDN w:val="0"/>
        <w:spacing w:line="540" w:lineRule="exact"/>
        <w:ind w:firstLine="560" w:firstLineChars="200"/>
        <w:jc w:val="left"/>
        <w:rPr>
          <w:rFonts w:hint="eastAsia" w:ascii="仿宋_GB2312" w:hAnsi="仿宋" w:eastAsia="仿宋_GB2312" w:cs="仿宋"/>
          <w:kern w:val="0"/>
          <w:sz w:val="28"/>
          <w:szCs w:val="28"/>
          <w:lang w:val="en-US" w:eastAsia="zh-CN" w:bidi="zh-CN"/>
        </w:rPr>
      </w:pPr>
      <w:r>
        <w:rPr>
          <w:rFonts w:hint="eastAsia" w:ascii="仿宋_GB2312" w:hAnsi="仿宋" w:eastAsia="仿宋_GB2312" w:cs="仿宋"/>
          <w:kern w:val="0"/>
          <w:sz w:val="28"/>
          <w:szCs w:val="28"/>
          <w:lang w:val="en-US" w:eastAsia="zh-CN" w:bidi="zh-CN"/>
        </w:rPr>
        <w:t>第四条 述职评议对象为宁波大学土木与环境工程学院学生会主席团成员和工作部门负责人。</w:t>
      </w:r>
    </w:p>
    <w:p>
      <w:pPr>
        <w:numPr>
          <w:ilvl w:val="0"/>
          <w:numId w:val="3"/>
        </w:numPr>
        <w:autoSpaceDE w:val="0"/>
        <w:autoSpaceDN w:val="0"/>
        <w:spacing w:line="540" w:lineRule="exact"/>
        <w:jc w:val="center"/>
        <w:rPr>
          <w:rFonts w:hint="eastAsia" w:ascii="仿宋_GB2312" w:hAnsi="仿宋" w:eastAsia="仿宋_GB2312" w:cs="仿宋"/>
          <w:b/>
          <w:bCs/>
          <w:kern w:val="0"/>
          <w:sz w:val="28"/>
          <w:szCs w:val="28"/>
          <w:lang w:val="en-US" w:eastAsia="zh-CN" w:bidi="zh-CN"/>
        </w:rPr>
      </w:pPr>
      <w:r>
        <w:rPr>
          <w:rFonts w:hint="eastAsia" w:ascii="仿宋_GB2312" w:hAnsi="仿宋" w:eastAsia="仿宋_GB2312" w:cs="仿宋"/>
          <w:b/>
          <w:bCs/>
          <w:kern w:val="0"/>
          <w:sz w:val="28"/>
          <w:szCs w:val="28"/>
          <w:lang w:val="en-US" w:eastAsia="zh-CN" w:bidi="zh-CN"/>
        </w:rPr>
        <w:t>述职评议方法</w:t>
      </w:r>
    </w:p>
    <w:p>
      <w:pPr>
        <w:autoSpaceDE w:val="0"/>
        <w:autoSpaceDN w:val="0"/>
        <w:spacing w:line="540" w:lineRule="exact"/>
        <w:ind w:firstLine="560" w:firstLineChars="200"/>
        <w:jc w:val="left"/>
        <w:rPr>
          <w:rFonts w:hint="eastAsia" w:ascii="仿宋_GB2312" w:hAnsi="仿宋" w:eastAsia="仿宋_GB2312" w:cs="仿宋"/>
          <w:kern w:val="0"/>
          <w:sz w:val="28"/>
          <w:szCs w:val="28"/>
          <w:lang w:val="en-US" w:eastAsia="zh-CN" w:bidi="zh-CN"/>
        </w:rPr>
      </w:pPr>
      <w:r>
        <w:rPr>
          <w:rFonts w:hint="eastAsia" w:ascii="仿宋_GB2312" w:hAnsi="仿宋" w:eastAsia="仿宋_GB2312" w:cs="仿宋"/>
          <w:kern w:val="0"/>
          <w:sz w:val="28"/>
          <w:szCs w:val="28"/>
          <w:lang w:val="en-US" w:eastAsia="zh-CN" w:bidi="zh-CN"/>
        </w:rPr>
        <w:t>第五条 述职评议会从政治态度、道德品行、学习情况、工作成效、记录作风等方面，进行全面客观的综合评价。</w:t>
      </w:r>
    </w:p>
    <w:p>
      <w:pPr>
        <w:autoSpaceDE w:val="0"/>
        <w:autoSpaceDN w:val="0"/>
        <w:spacing w:line="540" w:lineRule="exact"/>
        <w:ind w:firstLine="560" w:firstLineChars="200"/>
        <w:jc w:val="left"/>
        <w:rPr>
          <w:rFonts w:hint="eastAsia" w:ascii="仿宋_GB2312" w:hAnsi="仿宋" w:eastAsia="仿宋_GB2312" w:cs="仿宋"/>
          <w:kern w:val="0"/>
          <w:sz w:val="28"/>
          <w:szCs w:val="28"/>
          <w:lang w:val="en-US" w:eastAsia="zh-CN" w:bidi="zh-CN"/>
        </w:rPr>
      </w:pPr>
      <w:r>
        <w:rPr>
          <w:rFonts w:hint="eastAsia" w:ascii="仿宋_GB2312" w:hAnsi="仿宋" w:eastAsia="仿宋_GB2312" w:cs="仿宋"/>
          <w:kern w:val="0"/>
          <w:sz w:val="28"/>
          <w:szCs w:val="28"/>
          <w:lang w:val="en-US" w:eastAsia="zh-CN" w:bidi="zh-CN"/>
        </w:rPr>
        <w:t>第六条 述职评议制度化，每学期进行一次述职评议。</w:t>
      </w:r>
    </w:p>
    <w:p>
      <w:pPr>
        <w:numPr>
          <w:ilvl w:val="0"/>
          <w:numId w:val="3"/>
        </w:numPr>
        <w:autoSpaceDE w:val="0"/>
        <w:autoSpaceDN w:val="0"/>
        <w:spacing w:line="540" w:lineRule="exact"/>
        <w:jc w:val="center"/>
        <w:rPr>
          <w:rFonts w:hint="eastAsia" w:ascii="仿宋_GB2312" w:hAnsi="仿宋" w:eastAsia="仿宋_GB2312" w:cs="仿宋"/>
          <w:b/>
          <w:bCs/>
          <w:kern w:val="0"/>
          <w:sz w:val="28"/>
          <w:szCs w:val="28"/>
          <w:lang w:val="en-US" w:eastAsia="zh-CN" w:bidi="zh-CN"/>
        </w:rPr>
      </w:pPr>
      <w:r>
        <w:rPr>
          <w:rFonts w:hint="eastAsia" w:ascii="仿宋_GB2312" w:hAnsi="仿宋" w:eastAsia="仿宋_GB2312" w:cs="仿宋"/>
          <w:b/>
          <w:bCs/>
          <w:kern w:val="0"/>
          <w:sz w:val="28"/>
          <w:szCs w:val="28"/>
          <w:lang w:val="en-US" w:eastAsia="zh-CN" w:bidi="zh-CN"/>
        </w:rPr>
        <w:t>述职评议程序</w:t>
      </w:r>
    </w:p>
    <w:p>
      <w:pPr>
        <w:autoSpaceDE w:val="0"/>
        <w:autoSpaceDN w:val="0"/>
        <w:spacing w:line="540" w:lineRule="exact"/>
        <w:ind w:firstLine="560" w:firstLineChars="200"/>
        <w:jc w:val="left"/>
        <w:rPr>
          <w:rFonts w:hint="eastAsia" w:ascii="仿宋_GB2312" w:hAnsi="仿宋" w:eastAsia="仿宋_GB2312" w:cs="仿宋"/>
          <w:kern w:val="0"/>
          <w:sz w:val="28"/>
          <w:szCs w:val="28"/>
          <w:lang w:val="en-US" w:eastAsia="zh-CN" w:bidi="zh-CN"/>
        </w:rPr>
      </w:pPr>
      <w:r>
        <w:rPr>
          <w:rFonts w:hint="eastAsia" w:ascii="仿宋_GB2312" w:hAnsi="仿宋" w:eastAsia="仿宋_GB2312" w:cs="仿宋"/>
          <w:kern w:val="0"/>
          <w:sz w:val="28"/>
          <w:szCs w:val="28"/>
          <w:lang w:val="en-US" w:eastAsia="zh-CN" w:bidi="zh-CN"/>
        </w:rPr>
        <w:t>第七条 认真撰写述职报告。主席团成员和工作人员要紧扣述职评议考核重点内容，实事求是地总结成绩和经验，分析存在的突出问题，提出加强和改进工作的思路措施。</w:t>
      </w:r>
    </w:p>
    <w:p>
      <w:pPr>
        <w:autoSpaceDE w:val="0"/>
        <w:autoSpaceDN w:val="0"/>
        <w:spacing w:line="540" w:lineRule="exact"/>
        <w:ind w:firstLine="560" w:firstLineChars="200"/>
        <w:jc w:val="left"/>
        <w:rPr>
          <w:rFonts w:hint="eastAsia" w:ascii="仿宋_GB2312" w:hAnsi="仿宋" w:eastAsia="仿宋_GB2312" w:cs="仿宋"/>
          <w:kern w:val="0"/>
          <w:sz w:val="28"/>
          <w:szCs w:val="28"/>
          <w:lang w:val="en-US" w:eastAsia="zh-CN" w:bidi="zh-CN"/>
        </w:rPr>
      </w:pPr>
      <w:r>
        <w:rPr>
          <w:rFonts w:hint="eastAsia" w:ascii="仿宋_GB2312" w:hAnsi="仿宋" w:eastAsia="仿宋_GB2312" w:cs="仿宋"/>
          <w:kern w:val="0"/>
          <w:sz w:val="28"/>
          <w:szCs w:val="28"/>
          <w:lang w:val="en-US" w:eastAsia="zh-CN" w:bidi="zh-CN"/>
        </w:rPr>
        <w:t>第八条 要注重用数据、事例说话，防止虚、空、飘。要求原则上分3个部分：第一部分要列出“成绩清单”，梳理本人工作的特色做法、亮点工作情况，讲清自己的实践作为；第二部分要晒出“问题清单”，联系薄弱领域和薄弱环节，查找个人履职尽责方面的突出问题，并着重从主观方面分析根源症结；第三部分要拉出“任务清单”，主要是明确下一年重点目标任务，有针对性地提出解决问题的办法和措施。</w:t>
      </w:r>
    </w:p>
    <w:p>
      <w:pPr>
        <w:autoSpaceDE w:val="0"/>
        <w:autoSpaceDN w:val="0"/>
        <w:spacing w:line="540" w:lineRule="exact"/>
        <w:ind w:firstLine="560" w:firstLineChars="200"/>
        <w:jc w:val="left"/>
        <w:rPr>
          <w:rFonts w:hint="eastAsia" w:ascii="仿宋_GB2312" w:hAnsi="仿宋" w:eastAsia="仿宋_GB2312" w:cs="仿宋"/>
          <w:kern w:val="0"/>
          <w:sz w:val="28"/>
          <w:szCs w:val="28"/>
          <w:lang w:val="en-US" w:eastAsia="zh-CN" w:bidi="zh-CN"/>
        </w:rPr>
      </w:pPr>
      <w:r>
        <w:rPr>
          <w:rFonts w:hint="eastAsia" w:ascii="仿宋_GB2312" w:hAnsi="仿宋" w:eastAsia="仿宋_GB2312" w:cs="仿宋"/>
          <w:kern w:val="0"/>
          <w:sz w:val="28"/>
          <w:szCs w:val="28"/>
          <w:lang w:val="en-US" w:eastAsia="zh-CN" w:bidi="zh-CN"/>
        </w:rPr>
        <w:t>第九条 各主席团成员和工作部门负责人逐一发言，学院团委老师应结合平时掌握的情况进行逐一简要点评。</w:t>
      </w:r>
    </w:p>
    <w:p>
      <w:pPr>
        <w:autoSpaceDE w:val="0"/>
        <w:autoSpaceDN w:val="0"/>
        <w:spacing w:line="540" w:lineRule="exact"/>
        <w:ind w:firstLine="560" w:firstLineChars="200"/>
        <w:jc w:val="left"/>
        <w:rPr>
          <w:rFonts w:hint="eastAsia" w:ascii="仿宋_GB2312" w:hAnsi="仿宋" w:eastAsia="仿宋_GB2312" w:cs="仿宋"/>
          <w:kern w:val="0"/>
          <w:sz w:val="28"/>
          <w:szCs w:val="28"/>
          <w:lang w:val="en-US" w:eastAsia="zh-CN" w:bidi="zh-CN"/>
        </w:rPr>
      </w:pPr>
      <w:r>
        <w:rPr>
          <w:rFonts w:hint="eastAsia" w:ascii="仿宋_GB2312" w:hAnsi="仿宋" w:eastAsia="仿宋_GB2312" w:cs="仿宋"/>
          <w:kern w:val="0"/>
          <w:sz w:val="28"/>
          <w:szCs w:val="28"/>
          <w:lang w:val="en-US" w:eastAsia="zh-CN" w:bidi="zh-CN"/>
        </w:rPr>
        <w:t>第十条 参会代表可现场提问，述职人员应如实回答。</w:t>
      </w:r>
    </w:p>
    <w:p>
      <w:pPr>
        <w:autoSpaceDE w:val="0"/>
        <w:autoSpaceDN w:val="0"/>
        <w:spacing w:line="540" w:lineRule="exact"/>
        <w:ind w:firstLine="560" w:firstLineChars="200"/>
        <w:jc w:val="left"/>
        <w:rPr>
          <w:rFonts w:hint="eastAsia" w:ascii="仿宋_GB2312" w:hAnsi="仿宋" w:eastAsia="仿宋_GB2312" w:cs="仿宋"/>
          <w:kern w:val="0"/>
          <w:sz w:val="28"/>
          <w:szCs w:val="28"/>
          <w:lang w:val="en-US" w:eastAsia="zh-CN" w:bidi="zh-CN"/>
        </w:rPr>
      </w:pPr>
      <w:r>
        <w:rPr>
          <w:rFonts w:hint="eastAsia" w:ascii="仿宋_GB2312" w:hAnsi="仿宋" w:eastAsia="仿宋_GB2312" w:cs="仿宋"/>
          <w:kern w:val="0"/>
          <w:sz w:val="28"/>
          <w:szCs w:val="28"/>
          <w:lang w:val="en-US" w:eastAsia="zh-CN" w:bidi="zh-CN"/>
        </w:rPr>
        <w:t>第十一条 参会人员对每位述职人员述职情况进行测评，按“优秀”、“良好”、“及格”、“不及格”四个档次进行评议。</w:t>
      </w:r>
    </w:p>
    <w:p>
      <w:pPr>
        <w:autoSpaceDE w:val="0"/>
        <w:autoSpaceDN w:val="0"/>
        <w:spacing w:line="540" w:lineRule="exact"/>
        <w:ind w:firstLine="560" w:firstLineChars="200"/>
        <w:jc w:val="left"/>
        <w:rPr>
          <w:rFonts w:hint="eastAsia" w:ascii="仿宋_GB2312" w:hAnsi="仿宋" w:eastAsia="仿宋_GB2312" w:cs="仿宋"/>
          <w:kern w:val="0"/>
          <w:sz w:val="28"/>
          <w:szCs w:val="28"/>
          <w:lang w:val="en-US" w:eastAsia="zh-CN" w:bidi="zh-CN"/>
        </w:rPr>
      </w:pPr>
      <w:r>
        <w:rPr>
          <w:rFonts w:hint="eastAsia" w:ascii="仿宋_GB2312" w:hAnsi="仿宋" w:eastAsia="仿宋_GB2312" w:cs="仿宋"/>
          <w:kern w:val="0"/>
          <w:sz w:val="28"/>
          <w:szCs w:val="28"/>
          <w:lang w:val="en-US" w:eastAsia="zh-CN" w:bidi="zh-CN"/>
        </w:rPr>
        <w:t>第十二条 评议结果经学院党委和学院团委审定后下发正式通报，并反馈述职人员本人。</w:t>
      </w:r>
    </w:p>
    <w:p>
      <w:pPr>
        <w:autoSpaceDE w:val="0"/>
        <w:autoSpaceDN w:val="0"/>
        <w:spacing w:line="540" w:lineRule="exact"/>
        <w:ind w:firstLine="560" w:firstLineChars="200"/>
        <w:jc w:val="left"/>
        <w:rPr>
          <w:rFonts w:hint="eastAsia" w:ascii="仿宋_GB2312" w:hAnsi="仿宋" w:eastAsia="仿宋_GB2312" w:cs="仿宋"/>
          <w:kern w:val="0"/>
          <w:sz w:val="28"/>
          <w:szCs w:val="28"/>
          <w:lang w:val="en-US" w:eastAsia="zh-CN" w:bidi="zh-CN"/>
        </w:rPr>
      </w:pPr>
      <w:r>
        <w:rPr>
          <w:rFonts w:hint="eastAsia" w:ascii="仿宋_GB2312" w:hAnsi="仿宋" w:eastAsia="仿宋_GB2312" w:cs="仿宋"/>
          <w:kern w:val="0"/>
          <w:sz w:val="28"/>
          <w:szCs w:val="28"/>
          <w:lang w:val="en-US" w:eastAsia="zh-CN" w:bidi="zh-CN"/>
        </w:rPr>
        <w:t>第十三条 认真抓好整改落实。述职评议工作结束后，述职人员应当制定整改落实方案，梳理分析自己、上级点评和调研中群众指出的问题，列出问题清单、责任清单、整改清单，逐项抓好整改落实，并把整改落实情况纳入下年度述职评议中。学校党委学工部及学校团委要强化督查检查，确保整改事项落到实处。</w:t>
      </w:r>
    </w:p>
    <w:p>
      <w:pPr>
        <w:numPr>
          <w:ilvl w:val="0"/>
          <w:numId w:val="3"/>
        </w:numPr>
        <w:autoSpaceDE w:val="0"/>
        <w:autoSpaceDN w:val="0"/>
        <w:spacing w:line="540" w:lineRule="exact"/>
        <w:jc w:val="center"/>
        <w:rPr>
          <w:rFonts w:hint="eastAsia" w:ascii="仿宋_GB2312" w:hAnsi="仿宋" w:eastAsia="仿宋_GB2312" w:cs="仿宋"/>
          <w:b/>
          <w:bCs/>
          <w:kern w:val="0"/>
          <w:sz w:val="28"/>
          <w:szCs w:val="28"/>
          <w:lang w:val="en-US" w:eastAsia="zh-CN" w:bidi="zh-CN"/>
        </w:rPr>
      </w:pPr>
      <w:r>
        <w:rPr>
          <w:rFonts w:hint="eastAsia" w:ascii="仿宋_GB2312" w:hAnsi="仿宋" w:eastAsia="仿宋_GB2312" w:cs="仿宋"/>
          <w:b/>
          <w:bCs/>
          <w:kern w:val="0"/>
          <w:sz w:val="28"/>
          <w:szCs w:val="28"/>
          <w:lang w:val="en-US" w:eastAsia="zh-CN" w:bidi="zh-CN"/>
        </w:rPr>
        <w:t>奖惩制度</w:t>
      </w:r>
    </w:p>
    <w:p>
      <w:pPr>
        <w:autoSpaceDE w:val="0"/>
        <w:autoSpaceDN w:val="0"/>
        <w:spacing w:line="540" w:lineRule="exact"/>
        <w:ind w:firstLine="560" w:firstLineChars="200"/>
        <w:jc w:val="left"/>
        <w:rPr>
          <w:rFonts w:hint="eastAsia" w:ascii="仿宋_GB2312" w:hAnsi="仿宋" w:eastAsia="仿宋_GB2312" w:cs="仿宋"/>
          <w:kern w:val="0"/>
          <w:sz w:val="28"/>
          <w:szCs w:val="28"/>
          <w:lang w:val="en-US" w:eastAsia="zh-CN" w:bidi="zh-CN"/>
        </w:rPr>
      </w:pPr>
      <w:r>
        <w:rPr>
          <w:rFonts w:hint="eastAsia" w:ascii="仿宋_GB2312" w:hAnsi="仿宋" w:eastAsia="仿宋_GB2312" w:cs="仿宋"/>
          <w:kern w:val="0"/>
          <w:sz w:val="28"/>
          <w:szCs w:val="28"/>
          <w:lang w:val="en-US" w:eastAsia="zh-CN" w:bidi="zh-CN"/>
        </w:rPr>
        <w:t>第十四条 建立以服务和共享为导向的激励机制。评奖评优、评测加分、推荐免试攻读研究生等事项应依据评议结果择优提名，不允许与其岗位简单直接挂钩。</w:t>
      </w:r>
    </w:p>
    <w:p>
      <w:pPr>
        <w:autoSpaceDE w:val="0"/>
        <w:autoSpaceDN w:val="0"/>
        <w:spacing w:line="540" w:lineRule="exact"/>
        <w:ind w:firstLine="560" w:firstLineChars="200"/>
        <w:jc w:val="left"/>
        <w:rPr>
          <w:rFonts w:hint="eastAsia" w:ascii="仿宋_GB2312" w:hAnsi="仿宋" w:eastAsia="仿宋_GB2312" w:cs="仿宋"/>
          <w:kern w:val="0"/>
          <w:sz w:val="28"/>
          <w:szCs w:val="28"/>
          <w:lang w:val="en-US" w:eastAsia="zh-CN" w:bidi="zh-CN"/>
        </w:rPr>
      </w:pPr>
      <w:r>
        <w:rPr>
          <w:rFonts w:hint="eastAsia" w:ascii="仿宋_GB2312" w:hAnsi="仿宋" w:eastAsia="仿宋_GB2312" w:cs="仿宋"/>
          <w:kern w:val="0"/>
          <w:sz w:val="28"/>
          <w:szCs w:val="28"/>
          <w:lang w:val="en-US" w:eastAsia="zh-CN" w:bidi="zh-CN"/>
        </w:rPr>
        <w:t>第十五条 对思想上不重视、工作上不研究、投入精力少、不真抓实干、不解决实际问题，甚至空喊口号、摆花架子、评议考核中反映差的，责令限期整改，情况严重的应当严肃问责，进行诫勉谈话或组织调整。</w:t>
      </w:r>
    </w:p>
    <w:p>
      <w:pPr>
        <w:numPr>
          <w:ilvl w:val="0"/>
          <w:numId w:val="3"/>
        </w:numPr>
        <w:autoSpaceDE w:val="0"/>
        <w:autoSpaceDN w:val="0"/>
        <w:spacing w:line="540" w:lineRule="exact"/>
        <w:jc w:val="center"/>
        <w:rPr>
          <w:rFonts w:hint="eastAsia" w:ascii="仿宋_GB2312" w:hAnsi="仿宋" w:eastAsia="仿宋_GB2312" w:cs="仿宋"/>
          <w:b/>
          <w:bCs/>
          <w:kern w:val="0"/>
          <w:sz w:val="28"/>
          <w:szCs w:val="28"/>
          <w:lang w:val="en-US" w:eastAsia="zh-CN" w:bidi="zh-CN"/>
        </w:rPr>
      </w:pPr>
      <w:r>
        <w:rPr>
          <w:rFonts w:hint="eastAsia" w:ascii="仿宋_GB2312" w:hAnsi="仿宋" w:eastAsia="仿宋_GB2312" w:cs="仿宋"/>
          <w:b/>
          <w:bCs/>
          <w:kern w:val="0"/>
          <w:sz w:val="28"/>
          <w:szCs w:val="28"/>
          <w:lang w:val="en-US" w:eastAsia="zh-CN" w:bidi="zh-CN"/>
        </w:rPr>
        <w:t>附则</w:t>
      </w:r>
    </w:p>
    <w:p>
      <w:pPr>
        <w:autoSpaceDE w:val="0"/>
        <w:autoSpaceDN w:val="0"/>
        <w:spacing w:line="540" w:lineRule="exact"/>
        <w:ind w:firstLine="560" w:firstLineChars="200"/>
        <w:jc w:val="left"/>
        <w:rPr>
          <w:rFonts w:hint="eastAsia" w:ascii="仿宋_GB2312" w:hAnsi="仿宋" w:eastAsia="仿宋_GB2312" w:cs="仿宋"/>
          <w:kern w:val="0"/>
          <w:sz w:val="28"/>
          <w:szCs w:val="28"/>
          <w:lang w:val="en-US" w:eastAsia="zh-CN" w:bidi="zh-CN"/>
        </w:rPr>
      </w:pPr>
      <w:r>
        <w:rPr>
          <w:rFonts w:hint="eastAsia" w:ascii="仿宋_GB2312" w:hAnsi="仿宋" w:eastAsia="仿宋_GB2312" w:cs="仿宋"/>
          <w:kern w:val="0"/>
          <w:sz w:val="28"/>
          <w:szCs w:val="28"/>
          <w:lang w:val="en-US" w:eastAsia="zh-CN" w:bidi="zh-CN"/>
        </w:rPr>
        <w:t>第十六条 本办法由宁波大学土木与环境工程学院学生会负责解释。</w:t>
      </w:r>
    </w:p>
    <w:p>
      <w:pPr>
        <w:spacing w:line="560" w:lineRule="exact"/>
        <w:ind w:firstLine="640" w:firstLineChars="200"/>
        <w:jc w:val="left"/>
        <w:rPr>
          <w:rFonts w:hint="eastAsia" w:ascii="仿宋_GB2312" w:hAnsi="Times New Roman" w:eastAsia="仿宋_GB2312" w:cs="Times New Roman"/>
          <w:sz w:val="32"/>
          <w:szCs w:val="32"/>
          <w:lang w:val="en-US" w:eastAsia="zh-CN"/>
        </w:rPr>
      </w:pPr>
    </w:p>
    <w:p>
      <w:pPr>
        <w:spacing w:line="560" w:lineRule="exact"/>
        <w:ind w:firstLine="640" w:firstLineChars="200"/>
        <w:jc w:val="left"/>
        <w:rPr>
          <w:rFonts w:ascii="黑体" w:hAnsi="黑体" w:eastAsia="黑体" w:cs="Times New Roman"/>
          <w:sz w:val="32"/>
          <w:szCs w:val="32"/>
        </w:rPr>
      </w:pPr>
      <w:r>
        <w:rPr>
          <w:rFonts w:hint="eastAsia" w:ascii="黑体" w:hAnsi="黑体" w:eastAsia="黑体" w:cs="Times New Roman"/>
          <w:sz w:val="32"/>
          <w:szCs w:val="32"/>
        </w:rPr>
        <w:t>九、学院党委指导学生会组织工作情况</w:t>
      </w:r>
    </w:p>
    <w:p>
      <w:pPr>
        <w:spacing w:line="560" w:lineRule="exact"/>
        <w:ind w:firstLine="640" w:firstLineChars="200"/>
        <w:jc w:val="lef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土木与环境工程学院</w:t>
      </w:r>
      <w:r>
        <w:rPr>
          <w:rFonts w:hint="eastAsia" w:ascii="仿宋_GB2312" w:hAnsi="Times New Roman" w:eastAsia="仿宋_GB2312" w:cs="Times New Roman"/>
          <w:sz w:val="32"/>
          <w:szCs w:val="32"/>
        </w:rPr>
        <w:t>党委始终高度关心支持学生会工作，坚持将学生会建设纳入</w:t>
      </w:r>
      <w:r>
        <w:rPr>
          <w:rFonts w:hint="eastAsia" w:ascii="仿宋_GB2312" w:hAnsi="Times New Roman" w:eastAsia="仿宋_GB2312" w:cs="Times New Roman"/>
          <w:sz w:val="32"/>
          <w:szCs w:val="32"/>
          <w:lang w:val="en-US" w:eastAsia="zh-CN"/>
        </w:rPr>
        <w:t>学院</w:t>
      </w:r>
      <w:r>
        <w:rPr>
          <w:rFonts w:hint="eastAsia" w:ascii="仿宋_GB2312" w:hAnsi="Times New Roman" w:eastAsia="仿宋_GB2312" w:cs="Times New Roman"/>
          <w:sz w:val="32"/>
          <w:szCs w:val="32"/>
        </w:rPr>
        <w:t>党建工作整体格局中进行统筹谋划，构建党委统一领导，团委具体指导，宣传、教务、人事等部门分工合作、协调运行的工作机制。</w:t>
      </w:r>
      <w:r>
        <w:rPr>
          <w:rFonts w:hint="eastAsia" w:ascii="仿宋_GB2312" w:hAnsi="Times New Roman" w:eastAsia="仿宋_GB2312" w:cs="Times New Roman"/>
          <w:sz w:val="32"/>
          <w:szCs w:val="32"/>
          <w:lang w:val="en-US" w:eastAsia="zh-CN"/>
        </w:rPr>
        <w:t>学院</w:t>
      </w:r>
      <w:r>
        <w:rPr>
          <w:rFonts w:hint="eastAsia" w:ascii="仿宋_GB2312" w:hAnsi="Times New Roman" w:eastAsia="仿宋_GB2312" w:cs="Times New Roman"/>
          <w:sz w:val="32"/>
          <w:szCs w:val="32"/>
        </w:rPr>
        <w:t>党委定期听取学生会工作汇报，研究决定重大事项。</w:t>
      </w:r>
      <w:r>
        <w:rPr>
          <w:rFonts w:hint="eastAsia" w:ascii="仿宋_GB2312" w:hAnsi="Times New Roman" w:eastAsia="仿宋_GB2312" w:cs="Times New Roman"/>
          <w:sz w:val="32"/>
          <w:szCs w:val="32"/>
          <w:lang w:val="en-US" w:eastAsia="zh-CN"/>
        </w:rPr>
        <w:t>学院</w:t>
      </w:r>
      <w:r>
        <w:rPr>
          <w:rFonts w:hint="eastAsia" w:ascii="仿宋_GB2312" w:hAnsi="Times New Roman" w:eastAsia="仿宋_GB2312" w:cs="Times New Roman"/>
          <w:sz w:val="32"/>
          <w:szCs w:val="32"/>
        </w:rPr>
        <w:t>党委和</w:t>
      </w:r>
      <w:r>
        <w:rPr>
          <w:rFonts w:hint="eastAsia" w:ascii="仿宋_GB2312" w:hAnsi="Times New Roman" w:eastAsia="仿宋_GB2312" w:cs="Times New Roman"/>
          <w:sz w:val="32"/>
          <w:szCs w:val="32"/>
          <w:lang w:val="en-US" w:eastAsia="zh-CN"/>
        </w:rPr>
        <w:t>学院</w:t>
      </w:r>
      <w:r>
        <w:rPr>
          <w:rFonts w:hint="eastAsia" w:ascii="仿宋_GB2312" w:hAnsi="Times New Roman" w:eastAsia="仿宋_GB2312" w:cs="Times New Roman"/>
          <w:sz w:val="32"/>
          <w:szCs w:val="32"/>
        </w:rPr>
        <w:t>团委共同研究学生会的规章制度、工作规划和工作人员遴选等重要事项。</w:t>
      </w:r>
    </w:p>
    <w:p>
      <w:pPr>
        <w:spacing w:line="560" w:lineRule="exact"/>
        <w:ind w:firstLine="640" w:firstLineChars="200"/>
        <w:jc w:val="left"/>
        <w:rPr>
          <w:rFonts w:hint="eastAsia" w:ascii="仿宋_GB2312" w:hAnsi="Times New Roman" w:eastAsia="仿宋_GB2312" w:cs="Times New Roman"/>
          <w:sz w:val="32"/>
          <w:szCs w:val="32"/>
        </w:rPr>
      </w:pPr>
    </w:p>
    <w:p>
      <w:pPr>
        <w:spacing w:line="560" w:lineRule="exact"/>
        <w:ind w:firstLine="640" w:firstLineChars="200"/>
        <w:jc w:val="left"/>
        <w:rPr>
          <w:rFonts w:ascii="黑体" w:hAnsi="黑体" w:eastAsia="黑体" w:cs="Times New Roman"/>
          <w:sz w:val="32"/>
          <w:szCs w:val="32"/>
        </w:rPr>
      </w:pPr>
      <w:r>
        <w:rPr>
          <w:rFonts w:hint="eastAsia" w:ascii="黑体" w:hAnsi="黑体" w:eastAsia="黑体" w:cs="Times New Roman"/>
          <w:sz w:val="32"/>
          <w:szCs w:val="32"/>
        </w:rPr>
        <w:t>十、院团委指导学生会主要责任人</w:t>
      </w:r>
    </w:p>
    <w:tbl>
      <w:tblPr>
        <w:tblStyle w:val="6"/>
        <w:tblpPr w:leftFromText="180" w:rightFromText="180" w:vertAnchor="text" w:horzAnchor="page" w:tblpX="1950" w:tblpY="27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2190"/>
        <w:gridCol w:w="1342"/>
        <w:gridCol w:w="2665"/>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11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序号</w:t>
            </w:r>
          </w:p>
        </w:tc>
        <w:tc>
          <w:tcPr>
            <w:tcW w:w="219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类别</w:t>
            </w:r>
          </w:p>
        </w:tc>
        <w:tc>
          <w:tcPr>
            <w:tcW w:w="134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姓名</w:t>
            </w:r>
          </w:p>
        </w:tc>
        <w:tc>
          <w:tcPr>
            <w:tcW w:w="26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是否为专职团干</w:t>
            </w:r>
          </w:p>
        </w:tc>
        <w:tc>
          <w:tcPr>
            <w:tcW w:w="12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111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1</w:t>
            </w:r>
          </w:p>
        </w:tc>
        <w:tc>
          <w:tcPr>
            <w:tcW w:w="219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分管学生会组织的院团委书记/副书记</w:t>
            </w:r>
          </w:p>
        </w:tc>
        <w:tc>
          <w:tcPr>
            <w:tcW w:w="134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_GB2312" w:hAnsi="Times New Roman" w:eastAsia="仿宋_GB2312" w:cs="Times New Roman"/>
                <w:kern w:val="0"/>
                <w:sz w:val="24"/>
                <w:szCs w:val="24"/>
                <w:lang w:val="en-US" w:eastAsia="zh-CN"/>
              </w:rPr>
            </w:pPr>
            <w:r>
              <w:rPr>
                <w:rFonts w:hint="eastAsia" w:ascii="仿宋_GB2312" w:hAnsi="Times New Roman" w:eastAsia="仿宋_GB2312" w:cs="Times New Roman"/>
                <w:kern w:val="0"/>
                <w:sz w:val="24"/>
                <w:szCs w:val="24"/>
                <w:lang w:val="en-US" w:eastAsia="zh-CN"/>
              </w:rPr>
              <w:t>吴燕丽</w:t>
            </w:r>
          </w:p>
        </w:tc>
        <w:tc>
          <w:tcPr>
            <w:tcW w:w="26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_GB2312" w:hAnsi="Times New Roman" w:eastAsia="仿宋_GB2312" w:cs="Times New Roman"/>
                <w:kern w:val="0"/>
                <w:sz w:val="24"/>
                <w:szCs w:val="24"/>
                <w:lang w:val="en-US" w:eastAsia="zh-CN"/>
              </w:rPr>
            </w:pPr>
            <w:r>
              <w:rPr>
                <w:rFonts w:hint="eastAsia" w:ascii="仿宋_GB2312" w:hAnsi="Times New Roman" w:eastAsia="仿宋_GB2312" w:cs="Times New Roman"/>
                <w:kern w:val="0"/>
                <w:sz w:val="24"/>
                <w:szCs w:val="24"/>
                <w:lang w:val="en-US" w:eastAsia="zh-CN"/>
              </w:rPr>
              <w:t>是</w:t>
            </w:r>
          </w:p>
        </w:tc>
        <w:tc>
          <w:tcPr>
            <w:tcW w:w="12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111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2</w:t>
            </w:r>
          </w:p>
        </w:tc>
        <w:tc>
          <w:tcPr>
            <w:tcW w:w="219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学生会组织</w:t>
            </w:r>
          </w:p>
          <w:p>
            <w:pPr>
              <w:spacing w:line="240" w:lineRule="exact"/>
              <w:jc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秘书长</w:t>
            </w:r>
          </w:p>
        </w:tc>
        <w:tc>
          <w:tcPr>
            <w:tcW w:w="134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_GB2312" w:hAnsi="Times New Roman" w:eastAsia="仿宋_GB2312" w:cs="Times New Roman"/>
                <w:kern w:val="0"/>
                <w:sz w:val="24"/>
                <w:szCs w:val="24"/>
                <w:lang w:val="en-US" w:eastAsia="zh-CN"/>
              </w:rPr>
            </w:pPr>
            <w:r>
              <w:rPr>
                <w:rFonts w:hint="eastAsia" w:ascii="仿宋_GB2312" w:hAnsi="Times New Roman" w:eastAsia="仿宋_GB2312" w:cs="Times New Roman"/>
                <w:kern w:val="0"/>
                <w:sz w:val="24"/>
                <w:szCs w:val="24"/>
                <w:lang w:val="en-US" w:eastAsia="zh-CN"/>
              </w:rPr>
              <w:t>吴燕丽</w:t>
            </w:r>
          </w:p>
        </w:tc>
        <w:tc>
          <w:tcPr>
            <w:tcW w:w="26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_GB2312" w:hAnsi="Times New Roman" w:eastAsia="仿宋_GB2312" w:cs="Times New Roman"/>
                <w:kern w:val="0"/>
                <w:sz w:val="24"/>
                <w:szCs w:val="24"/>
                <w:lang w:val="en-US" w:eastAsia="zh-CN"/>
              </w:rPr>
            </w:pPr>
            <w:r>
              <w:rPr>
                <w:rFonts w:hint="eastAsia" w:ascii="仿宋_GB2312" w:hAnsi="Times New Roman" w:eastAsia="仿宋_GB2312" w:cs="Times New Roman"/>
                <w:kern w:val="0"/>
                <w:sz w:val="24"/>
                <w:szCs w:val="24"/>
                <w:lang w:val="en-US" w:eastAsia="zh-CN"/>
              </w:rPr>
              <w:t>是</w:t>
            </w:r>
          </w:p>
        </w:tc>
        <w:tc>
          <w:tcPr>
            <w:tcW w:w="12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Times New Roman" w:eastAsia="仿宋_GB2312" w:cs="Times New Roman"/>
                <w:kern w:val="0"/>
                <w:sz w:val="24"/>
                <w:szCs w:val="24"/>
              </w:rPr>
            </w:pPr>
          </w:p>
        </w:tc>
      </w:tr>
    </w:tbl>
    <w:p>
      <w:pPr>
        <w:widowControl/>
        <w:jc w:val="left"/>
        <w:rPr>
          <w:rFonts w:ascii="仿宋_GB2312" w:hAnsi="黑体" w:eastAsia="仿宋_GB2312"/>
          <w:kern w:val="0"/>
          <w:sz w:val="34"/>
          <w:szCs w:val="34"/>
        </w:rPr>
      </w:pPr>
    </w:p>
    <w:p>
      <w:pPr>
        <w:bidi w:val="0"/>
        <w:rPr>
          <w:rFonts w:asciiTheme="minorHAnsi" w:hAnsiTheme="minorHAnsi" w:eastAsiaTheme="minorEastAsia" w:cstheme="minorBidi"/>
          <w:kern w:val="2"/>
          <w:sz w:val="21"/>
          <w:szCs w:val="22"/>
          <w:lang w:val="en-US" w:eastAsia="zh-CN" w:bidi="ar-SA"/>
        </w:rPr>
      </w:pPr>
    </w:p>
    <w:p>
      <w:pPr>
        <w:bidi w:val="0"/>
        <w:rPr>
          <w:lang w:val="en-US" w:eastAsia="zh-CN"/>
        </w:rPr>
      </w:pPr>
    </w:p>
    <w:p>
      <w:pPr>
        <w:bidi w:val="0"/>
        <w:rPr>
          <w:lang w:val="en-US" w:eastAsia="zh-CN"/>
        </w:rPr>
      </w:pPr>
    </w:p>
    <w:p>
      <w:pPr>
        <w:bidi w:val="0"/>
        <w:rPr>
          <w:lang w:val="en-US" w:eastAsia="zh-CN"/>
        </w:rPr>
      </w:pPr>
      <w:bookmarkStart w:id="2" w:name="_GoBack"/>
      <w:bookmarkEnd w:id="2"/>
    </w:p>
    <w:p>
      <w:pPr>
        <w:bidi w:val="0"/>
        <w:rPr>
          <w:lang w:val="en-US" w:eastAsia="zh-CN"/>
        </w:rPr>
      </w:pPr>
    </w:p>
    <w:p>
      <w:pPr>
        <w:tabs>
          <w:tab w:val="left" w:pos="1731"/>
        </w:tabs>
        <w:bidi w:val="0"/>
        <w:jc w:val="left"/>
        <w:rPr>
          <w:lang w:val="en-US" w:eastAsia="zh-CN"/>
        </w:rPr>
        <w:sectPr>
          <w:pgSz w:w="11906" w:h="16838"/>
          <w:pgMar w:top="1440" w:right="1080" w:bottom="1440" w:left="1080" w:header="851" w:footer="992" w:gutter="0"/>
          <w:cols w:space="720" w:num="1"/>
          <w:docGrid w:type="lines" w:linePitch="312" w:charSpace="0"/>
        </w:sect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方正大标宋简体">
    <w:altName w:val="微软雅黑"/>
    <w:panose1 w:val="00000000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84BCE7"/>
    <w:multiLevelType w:val="singleLevel"/>
    <w:tmpl w:val="C084BCE7"/>
    <w:lvl w:ilvl="0" w:tentative="0">
      <w:start w:val="1"/>
      <w:numFmt w:val="chineseCounting"/>
      <w:suff w:val="space"/>
      <w:lvlText w:val="第%1章"/>
      <w:lvlJc w:val="left"/>
      <w:rPr>
        <w:rFonts w:hint="eastAsia"/>
      </w:rPr>
    </w:lvl>
  </w:abstractNum>
  <w:abstractNum w:abstractNumId="1">
    <w:nsid w:val="0B4179B6"/>
    <w:multiLevelType w:val="singleLevel"/>
    <w:tmpl w:val="0B4179B6"/>
    <w:lvl w:ilvl="0" w:tentative="0">
      <w:start w:val="1"/>
      <w:numFmt w:val="chineseCounting"/>
      <w:suff w:val="space"/>
      <w:lvlText w:val="第%1章"/>
      <w:lvlJc w:val="left"/>
      <w:rPr>
        <w:rFonts w:hint="eastAsia"/>
      </w:rPr>
    </w:lvl>
  </w:abstractNum>
  <w:abstractNum w:abstractNumId="2">
    <w:nsid w:val="110B1120"/>
    <w:multiLevelType w:val="singleLevel"/>
    <w:tmpl w:val="110B1120"/>
    <w:lvl w:ilvl="0" w:tentative="0">
      <w:start w:val="2"/>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HorizontalSpacing w:val="105"/>
  <w:drawingGridVerticalSpacing w:val="43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835"/>
    <w:rsid w:val="00166244"/>
    <w:rsid w:val="005C51AD"/>
    <w:rsid w:val="00654AF5"/>
    <w:rsid w:val="007211B7"/>
    <w:rsid w:val="00916835"/>
    <w:rsid w:val="00AC4F73"/>
    <w:rsid w:val="00B32B39"/>
    <w:rsid w:val="10BF1376"/>
    <w:rsid w:val="1F225233"/>
    <w:rsid w:val="23356C4E"/>
    <w:rsid w:val="233951D5"/>
    <w:rsid w:val="527E0503"/>
    <w:rsid w:val="60B81973"/>
    <w:rsid w:val="72750DE7"/>
    <w:rsid w:val="73CD08BA"/>
    <w:rsid w:val="75265E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semiHidden/>
    <w:unhideWhenUsed/>
    <w:uiPriority w:val="99"/>
    <w:pPr>
      <w:tabs>
        <w:tab w:val="center" w:pos="4153"/>
        <w:tab w:val="right" w:pos="8306"/>
      </w:tabs>
      <w:snapToGrid w:val="0"/>
      <w:jc w:val="left"/>
    </w:pPr>
    <w:rPr>
      <w:sz w:val="18"/>
    </w:rPr>
  </w:style>
  <w:style w:type="paragraph" w:styleId="3">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92</Words>
  <Characters>528</Characters>
  <Lines>4</Lines>
  <Paragraphs>1</Paragraphs>
  <TotalTime>6</TotalTime>
  <ScaleCrop>false</ScaleCrop>
  <LinksUpToDate>false</LinksUpToDate>
  <CharactersWithSpaces>619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2020-11-16T03:39:00Z</dcterms:created>
  <dc:creator>匿名用户</dc:creator>
  <cp:lastModifiedBy>嗯</cp:lastModifiedBy>
  <dcterms:modified xsi:type="dcterms:W3CDTF">2020-11-29T15:12:39Z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